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EA3754">
      <w:pPr>
        <w:spacing w:before="75" w:line="322" w:lineRule="exact"/>
        <w:jc w:val="center"/>
        <w:rPr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  <w:t>Комплект оценочных материалов по дисциплине</w:t>
      </w:r>
    </w:p>
    <w:p w14:paraId="3D59650B">
      <w:pPr>
        <w:pStyle w:val="15"/>
        <w:jc w:val="center"/>
        <w:rPr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b/>
          <w:color w:val="000000" w:themeColor="text1"/>
          <w14:textFill>
            <w14:solidFill>
              <w14:schemeClr w14:val="tx1"/>
            </w14:solidFill>
          </w14:textFill>
        </w:rPr>
        <w:t>«Прессование, спекание и горячая обработка порошковых материалов»</w:t>
      </w:r>
    </w:p>
    <w:p w14:paraId="74F02B74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98626A6">
      <w:pPr>
        <w:spacing w:line="360" w:lineRule="auto"/>
        <w:rPr>
          <w:b/>
          <w:color w:val="000000" w:themeColor="text1"/>
          <w:sz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Задания закрытого типа</w:t>
      </w:r>
    </w:p>
    <w:p w14:paraId="1A856501">
      <w:pPr>
        <w:pStyle w:val="27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Задания закрытого типа на выбор правильного ответа</w:t>
      </w:r>
    </w:p>
    <w:p w14:paraId="0A80A1C5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3CAC435">
      <w:pPr>
        <w:pStyle w:val="27"/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Выберите один правильный ответ </w:t>
      </w:r>
    </w:p>
    <w:p w14:paraId="14D5DD3A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09E10902">
      <w:pPr>
        <w:shd w:val="clear" w:color="auto" w:fill="FFFFFF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 Что такое прессованная заготовка?</w:t>
      </w:r>
    </w:p>
    <w:p w14:paraId="19234F18">
      <w:pPr>
        <w:pStyle w:val="14"/>
        <w:tabs>
          <w:tab w:val="clear" w:pos="4677"/>
          <w:tab w:val="clear" w:pos="9355"/>
        </w:tabs>
        <w:jc w:val="both"/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  <w:t xml:space="preserve">А)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приложение давления к порошку, находящемуся в матрице</w:t>
      </w:r>
    </w:p>
    <w:p w14:paraId="7A9E1C7D">
      <w:pPr>
        <w:jc w:val="both"/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  <w:t>Б) обработка в матрице</w:t>
      </w:r>
    </w:p>
    <w:p w14:paraId="1EB7E046">
      <w:pPr>
        <w:shd w:val="clear" w:color="auto" w:fill="FFFFFF"/>
        <w:rPr>
          <w:rFonts w:asciiTheme="minorHAnsi" w:hAnsiTheme="minorHAnsi"/>
          <w:color w:val="1A1A1A"/>
          <w:sz w:val="23"/>
          <w:szCs w:val="23"/>
          <w:lang w:eastAsia="ru-RU"/>
        </w:rPr>
      </w:pPr>
      <w:r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  <w:t xml:space="preserve">В) </w:t>
      </w:r>
      <w:r>
        <w:rPr>
          <w:color w:val="1A1A1A"/>
          <w:sz w:val="28"/>
          <w:szCs w:val="28"/>
          <w:lang w:eastAsia="ru-RU"/>
        </w:rPr>
        <w:t>формирование тел путем приложения давления к порошку в закрытой форме или оболочке</w:t>
      </w:r>
    </w:p>
    <w:p w14:paraId="0F239076">
      <w:pPr>
        <w:pStyle w:val="18"/>
        <w:shd w:val="clear" w:color="auto" w:fill="FFFFFF"/>
        <w:spacing w:before="0" w:beforeAutospacing="0" w:after="0" w:afterAutospacing="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В</w:t>
      </w:r>
    </w:p>
    <w:p w14:paraId="6269A6BA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ПК-3</w:t>
      </w:r>
    </w:p>
    <w:p w14:paraId="7C2A087F">
      <w:pPr>
        <w:jc w:val="both"/>
        <w:rPr>
          <w:color w:val="000000" w:themeColor="text1"/>
          <w:spacing w:val="-11"/>
          <w:w w:val="96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394F8E1">
      <w:pPr>
        <w:pStyle w:val="14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 Что такое порошковый материал?</w:t>
      </w:r>
    </w:p>
    <w:p w14:paraId="351CBC9C">
      <w:pPr>
        <w:pStyle w:val="14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А) смесь частиц</w:t>
      </w:r>
    </w:p>
    <w:p w14:paraId="2A7C83AA">
      <w:pPr>
        <w:pStyle w:val="14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Б) соединенные частицы силами сращивания</w:t>
      </w:r>
    </w:p>
    <w:p w14:paraId="05D3E62E">
      <w:pPr>
        <w:pStyle w:val="14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В) смесь частиц, которые не связаны, но контактируют друг с другом</w:t>
      </w:r>
    </w:p>
    <w:p w14:paraId="2D3228E3">
      <w:pPr>
        <w:pStyle w:val="14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Г) частицы, обладающие текучестью</w:t>
      </w:r>
    </w:p>
    <w:p w14:paraId="78574C73">
      <w:pPr>
        <w:pStyle w:val="14"/>
        <w:tabs>
          <w:tab w:val="left" w:pos="708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 В</w:t>
      </w:r>
    </w:p>
    <w:p w14:paraId="481CDCA0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ПК-3</w:t>
      </w:r>
    </w:p>
    <w:p w14:paraId="1648C1EA">
      <w:pPr>
        <w:jc w:val="both"/>
        <w:rPr>
          <w:color w:val="000000" w:themeColor="text1"/>
          <w:spacing w:val="-11"/>
          <w:w w:val="96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9570B2D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3. </w:t>
      </w: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Что такое частица?</w:t>
      </w:r>
    </w:p>
    <w:p w14:paraId="4B54BBD4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А) составная часть вещества</w:t>
      </w:r>
    </w:p>
    <w:p w14:paraId="0CB67EDF">
      <w:pPr>
        <w:jc w:val="both"/>
        <w:rPr>
          <w:sz w:val="28"/>
          <w:szCs w:val="28"/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Б) </w:t>
      </w:r>
      <w:r>
        <w:rPr>
          <w:sz w:val="28"/>
          <w:szCs w:val="28"/>
          <w:shd w:val="clear" w:color="auto" w:fill="FFFFFF"/>
        </w:rPr>
        <w:t>индивидуальная составная часть сыпучего тела, которую можно выделить из смеси или неспеченного конгломерата</w:t>
      </w:r>
    </w:p>
    <w:p w14:paraId="502DF618">
      <w:pPr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>В) часть, выделенная из смеси</w:t>
      </w:r>
    </w:p>
    <w:p w14:paraId="0E46E2B2">
      <w:pPr>
        <w:pStyle w:val="27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Б</w:t>
      </w:r>
    </w:p>
    <w:p w14:paraId="50737053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ПК-3</w:t>
      </w:r>
    </w:p>
    <w:p w14:paraId="4478DCAD">
      <w:pPr>
        <w:pStyle w:val="18"/>
        <w:shd w:val="clear" w:color="auto" w:fill="FFFFFF"/>
        <w:spacing w:before="0" w:beforeAutospacing="0" w:after="0" w:afterAutospacing="0"/>
        <w:jc w:val="both"/>
        <w:rPr>
          <w:color w:val="000000" w:themeColor="text1"/>
          <w:spacing w:val="-9"/>
          <w:w w:val="96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BB6A439">
      <w:pP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Задания закрытого типа на установление соответствия</w:t>
      </w:r>
    </w:p>
    <w:p w14:paraId="58C71491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86CF43C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Установите правильное соответствие. </w:t>
      </w:r>
    </w:p>
    <w:p w14:paraId="36E2A1C6">
      <w:pPr>
        <w:jc w:val="both"/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Каждому элементу левого столбца соответствует только один элемент правого столбца.</w:t>
      </w:r>
    </w:p>
    <w:p w14:paraId="2F650C10">
      <w:pP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28C8133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 Установите соответствие между основными физическими процессами в металле: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19"/>
        <w:gridCol w:w="5324"/>
      </w:tblGrid>
      <w:tr w14:paraId="64569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4AA60A97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Характеристики </w:t>
            </w:r>
          </w:p>
        </w:tc>
        <w:tc>
          <w:tcPr>
            <w:tcW w:w="5324" w:type="dxa"/>
          </w:tcPr>
          <w:p w14:paraId="5EF12649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Определение</w:t>
            </w:r>
          </w:p>
        </w:tc>
      </w:tr>
      <w:tr w14:paraId="15640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695670A2">
            <w:pPr>
              <w:jc w:val="both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1) </w:t>
            </w:r>
            <w:r>
              <w:rPr>
                <w:rFonts w:eastAsia="TimesNewRoman"/>
                <w:sz w:val="28"/>
                <w:szCs w:val="28"/>
              </w:rPr>
              <w:t xml:space="preserve">Гомогенное смешивание </w:t>
            </w:r>
          </w:p>
        </w:tc>
        <w:tc>
          <w:tcPr>
            <w:tcW w:w="5324" w:type="dxa"/>
          </w:tcPr>
          <w:p w14:paraId="342BF508">
            <w:pPr>
              <w:shd w:val="clear" w:color="auto" w:fill="FFFFFF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А) с</w:t>
            </w:r>
            <w:r>
              <w:rPr>
                <w:color w:val="1A1A1A"/>
                <w:sz w:val="28"/>
                <w:szCs w:val="28"/>
                <w:lang w:eastAsia="ru-RU"/>
              </w:rPr>
              <w:t>мешивают порошки разных компонентов</w:t>
            </w:r>
          </w:p>
        </w:tc>
      </w:tr>
      <w:tr w14:paraId="4A38E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39C3B1D2">
            <w:pPr>
              <w:widowControl/>
              <w:adjustRightInd w:val="0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2) Гетерогенное смешивание</w:t>
            </w:r>
          </w:p>
          <w:p w14:paraId="23898967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4" w:type="dxa"/>
          </w:tcPr>
          <w:p w14:paraId="6E68EC2A">
            <w:pPr>
              <w:shd w:val="clear" w:color="auto" w:fill="FFFFFF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eastAsia="TimesNewRoman"/>
                <w:sz w:val="28"/>
                <w:szCs w:val="28"/>
              </w:rPr>
              <w:t xml:space="preserve">Б) </w:t>
            </w:r>
            <w:r>
              <w:rPr>
                <w:color w:val="1A1A1A"/>
                <w:sz w:val="28"/>
                <w:szCs w:val="28"/>
                <w:lang w:eastAsia="ru-RU"/>
              </w:rPr>
              <w:t>для объединения различных фракций порошка в одну партию, по возможности, однородную, определенного гранулометрического состава</w:t>
            </w:r>
          </w:p>
        </w:tc>
      </w:tr>
      <w:tr w14:paraId="037E0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19" w:type="dxa"/>
          </w:tcPr>
          <w:p w14:paraId="03EF4485">
            <w:pPr>
              <w:widowControl/>
              <w:adjustRightInd w:val="0"/>
              <w:jc w:val="both"/>
              <w:rPr>
                <w:rFonts w:eastAsia="TimesNewRoman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3) </w:t>
            </w:r>
            <w:r>
              <w:rPr>
                <w:rFonts w:eastAsia="TimesNewRoman"/>
                <w:sz w:val="28"/>
                <w:szCs w:val="28"/>
              </w:rPr>
              <w:t>Механическое смешивание</w:t>
            </w:r>
          </w:p>
          <w:p w14:paraId="0D246681">
            <w:pPr>
              <w:widowControl/>
              <w:adjustRightInd w:val="0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324" w:type="dxa"/>
          </w:tcPr>
          <w:p w14:paraId="487D2194">
            <w:pPr>
              <w:widowControl/>
              <w:adjustRightInd w:val="0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В) </w:t>
            </w:r>
            <w:r>
              <w:rPr>
                <w:sz w:val="28"/>
                <w:szCs w:val="28"/>
              </w:rPr>
              <w:t>смешивание порошков гомогенного и гетерогенного состава</w:t>
            </w:r>
          </w:p>
        </w:tc>
      </w:tr>
    </w:tbl>
    <w:p w14:paraId="14B45DC9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408"/>
        <w:gridCol w:w="1408"/>
      </w:tblGrid>
      <w:tr w14:paraId="6F8C7D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667EA1B6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08" w:type="dxa"/>
          </w:tcPr>
          <w:p w14:paraId="230EBE14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08" w:type="dxa"/>
          </w:tcPr>
          <w:p w14:paraId="079EBB84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1D73E4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7BC72E01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</w:t>
            </w:r>
          </w:p>
        </w:tc>
        <w:tc>
          <w:tcPr>
            <w:tcW w:w="1408" w:type="dxa"/>
          </w:tcPr>
          <w:p w14:paraId="233CDEF7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В\А</w:t>
            </w:r>
          </w:p>
        </w:tc>
        <w:tc>
          <w:tcPr>
            <w:tcW w:w="1408" w:type="dxa"/>
          </w:tcPr>
          <w:p w14:paraId="71427448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</w:t>
            </w:r>
          </w:p>
        </w:tc>
      </w:tr>
    </w:tbl>
    <w:p w14:paraId="020242F7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ПК-3</w:t>
      </w:r>
    </w:p>
    <w:p w14:paraId="2BCFB3D5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A32AB67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 Установите соответствие между дефектами твердой фазы порошкового тела:</w:t>
      </w:r>
    </w:p>
    <w:p w14:paraId="64E661A9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61"/>
        <w:gridCol w:w="5386"/>
      </w:tblGrid>
      <w:tr w14:paraId="344B4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c>
          <w:tcPr>
            <w:tcW w:w="4361" w:type="dxa"/>
          </w:tcPr>
          <w:p w14:paraId="753D8907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Дефект </w:t>
            </w:r>
          </w:p>
        </w:tc>
        <w:tc>
          <w:tcPr>
            <w:tcW w:w="5386" w:type="dxa"/>
          </w:tcPr>
          <w:p w14:paraId="54BEBC51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Определение</w:t>
            </w:r>
          </w:p>
        </w:tc>
      </w:tr>
      <w:tr w14:paraId="27407E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465AD1FB">
            <w:pPr>
              <w:shd w:val="clear" w:color="auto" w:fill="FFFFFF"/>
              <w:spacing w:line="360" w:lineRule="auto"/>
              <w:jc w:val="both"/>
              <w:rPr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1) </w:t>
            </w:r>
            <w:r>
              <w:rPr>
                <w:sz w:val="28"/>
                <w:szCs w:val="28"/>
              </w:rPr>
              <w:t xml:space="preserve">точечные (нульмерные) </w:t>
            </w:r>
          </w:p>
          <w:p w14:paraId="25365C3B">
            <w:pPr>
              <w:shd w:val="clear" w:color="auto" w:fill="FFFFFF"/>
              <w:spacing w:line="360" w:lineRule="auto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386" w:type="dxa"/>
          </w:tcPr>
          <w:p w14:paraId="317D194D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А) </w:t>
            </w:r>
            <w:r>
              <w:rPr>
                <w:sz w:val="28"/>
                <w:szCs w:val="28"/>
              </w:rPr>
              <w:t>размер которых в одном из на</w:t>
            </w: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правлений превосходит на несколько порядков другие</w:t>
            </w:r>
          </w:p>
        </w:tc>
      </w:tr>
      <w:tr w14:paraId="5AB3C8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70534AA1">
            <w:pPr>
              <w:shd w:val="clear" w:color="auto" w:fill="FFFFFF"/>
              <w:spacing w:line="360" w:lineRule="auto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2) </w:t>
            </w:r>
            <w:r>
              <w:rPr>
                <w:sz w:val="28"/>
                <w:szCs w:val="28"/>
              </w:rPr>
              <w:t>линейные (одномерные)</w:t>
            </w:r>
          </w:p>
        </w:tc>
        <w:tc>
          <w:tcPr>
            <w:tcW w:w="5386" w:type="dxa"/>
          </w:tcPr>
          <w:p w14:paraId="4662E338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Б) </w:t>
            </w:r>
            <w:r>
              <w:rPr>
                <w:sz w:val="28"/>
                <w:szCs w:val="28"/>
              </w:rPr>
              <w:t>размеры которых соизмеримы по всем направлениям с размером атомов или параметрами ре</w:t>
            </w: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шетки</w:t>
            </w:r>
          </w:p>
        </w:tc>
      </w:tr>
      <w:tr w14:paraId="5749B1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3E1A7CA4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3) </w:t>
            </w:r>
            <w:r>
              <w:rPr>
                <w:sz w:val="28"/>
                <w:szCs w:val="28"/>
              </w:rPr>
              <w:t>) плоские (двумерные),</w:t>
            </w:r>
          </w:p>
        </w:tc>
        <w:tc>
          <w:tcPr>
            <w:tcW w:w="5386" w:type="dxa"/>
          </w:tcPr>
          <w:p w14:paraId="192C65CA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В) </w:t>
            </w:r>
            <w:r>
              <w:rPr>
                <w:sz w:val="28"/>
                <w:szCs w:val="28"/>
              </w:rPr>
              <w:t>размеры, которых по всем направ</w:t>
            </w: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лениям соизмеримы или намного превосходят атомные</w:t>
            </w:r>
          </w:p>
        </w:tc>
      </w:tr>
      <w:tr w14:paraId="34C111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61" w:type="dxa"/>
          </w:tcPr>
          <w:p w14:paraId="41288188">
            <w:pP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8"/>
                <w:szCs w:val="28"/>
              </w:rPr>
              <w:t xml:space="preserve">4) объемные </w:t>
            </w:r>
          </w:p>
        </w:tc>
        <w:tc>
          <w:tcPr>
            <w:tcW w:w="5386" w:type="dxa"/>
          </w:tcPr>
          <w:p w14:paraId="49FE1D91">
            <w:pPr>
              <w:shd w:val="clear" w:color="auto" w:fill="FFFFFF"/>
              <w:jc w:val="both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sz w:val="28"/>
                <w:szCs w:val="28"/>
              </w:rPr>
              <w:t>Г) размеры, которых по двум направле</w:t>
            </w:r>
            <w:r>
              <w:rPr>
                <w:sz w:val="28"/>
                <w:szCs w:val="28"/>
              </w:rPr>
              <w:softHyphen/>
            </w:r>
            <w:r>
              <w:rPr>
                <w:sz w:val="28"/>
                <w:szCs w:val="28"/>
              </w:rPr>
              <w:t>ниям превосходят третье</w:t>
            </w:r>
          </w:p>
        </w:tc>
      </w:tr>
    </w:tbl>
    <w:p w14:paraId="6DC47793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9"/>
        <w:gridCol w:w="1409"/>
        <w:gridCol w:w="1288"/>
        <w:gridCol w:w="1418"/>
      </w:tblGrid>
      <w:tr w14:paraId="6068E1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9" w:type="dxa"/>
          </w:tcPr>
          <w:p w14:paraId="252C2B3B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09" w:type="dxa"/>
          </w:tcPr>
          <w:p w14:paraId="2A832E68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288" w:type="dxa"/>
          </w:tcPr>
          <w:p w14:paraId="05981990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18" w:type="dxa"/>
          </w:tcPr>
          <w:p w14:paraId="37194B42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54AB9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  <w:jc w:val="center"/>
        </w:trPr>
        <w:tc>
          <w:tcPr>
            <w:tcW w:w="1409" w:type="dxa"/>
          </w:tcPr>
          <w:p w14:paraId="3298BF10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</w:t>
            </w:r>
          </w:p>
        </w:tc>
        <w:tc>
          <w:tcPr>
            <w:tcW w:w="1409" w:type="dxa"/>
          </w:tcPr>
          <w:p w14:paraId="28E68C1A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</w:t>
            </w:r>
          </w:p>
        </w:tc>
        <w:tc>
          <w:tcPr>
            <w:tcW w:w="1288" w:type="dxa"/>
          </w:tcPr>
          <w:p w14:paraId="2F997945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Г</w:t>
            </w:r>
          </w:p>
        </w:tc>
        <w:tc>
          <w:tcPr>
            <w:tcW w:w="1418" w:type="dxa"/>
          </w:tcPr>
          <w:p w14:paraId="2DCE0BE8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</w:t>
            </w:r>
          </w:p>
        </w:tc>
      </w:tr>
    </w:tbl>
    <w:p w14:paraId="55530FF8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ПК-3</w:t>
      </w:r>
    </w:p>
    <w:p w14:paraId="6E9882C5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BDDAC0F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3. Установите соответствие между процессами получения порошков и их сущности</w:t>
      </w:r>
    </w:p>
    <w:tbl>
      <w:tblPr>
        <w:tblStyle w:val="21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95"/>
        <w:gridCol w:w="5244"/>
      </w:tblGrid>
      <w:tr w14:paraId="174F5C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321EBC41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Методы деформирования</w:t>
            </w:r>
          </w:p>
        </w:tc>
        <w:tc>
          <w:tcPr>
            <w:tcW w:w="5244" w:type="dxa"/>
          </w:tcPr>
          <w:p w14:paraId="6028C661">
            <w:pPr>
              <w:jc w:val="center"/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iCs/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Определение</w:t>
            </w:r>
          </w:p>
        </w:tc>
      </w:tr>
      <w:tr w14:paraId="11F341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5AAF4960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1) </w:t>
            </w:r>
            <w:r>
              <w:rPr>
                <w:color w:val="1A1A1A"/>
                <w:sz w:val="28"/>
                <w:szCs w:val="28"/>
                <w:shd w:val="clear" w:color="auto" w:fill="FFFFFF"/>
              </w:rPr>
              <w:t>Измельчение в шаровых мельницах</w:t>
            </w:r>
          </w:p>
        </w:tc>
        <w:tc>
          <w:tcPr>
            <w:tcW w:w="5244" w:type="dxa"/>
          </w:tcPr>
          <w:p w14:paraId="119EBE32">
            <w:pPr>
              <w:widowControl/>
              <w:shd w:val="clear" w:color="auto" w:fill="FFFFFF"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А) быстрое и тонкое измельчение различных материалов в жидкой среде во избежание взрыва</w:t>
            </w:r>
          </w:p>
        </w:tc>
      </w:tr>
      <w:tr w14:paraId="1A336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3C1A4FB2">
            <w:pPr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2) </w:t>
            </w:r>
            <w:r>
              <w:rPr>
                <w:color w:val="1A1A1A"/>
                <w:sz w:val="28"/>
                <w:szCs w:val="28"/>
                <w:shd w:val="clear" w:color="auto" w:fill="FFFFFF"/>
              </w:rPr>
              <w:t>Измельчение в шаровых вибрационных мельницах</w:t>
            </w:r>
          </w:p>
        </w:tc>
        <w:tc>
          <w:tcPr>
            <w:tcW w:w="5244" w:type="dxa"/>
          </w:tcPr>
          <w:p w14:paraId="587042A5">
            <w:pPr>
              <w:shd w:val="clear" w:color="auto" w:fill="FFFFFF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Б) </w:t>
            </w:r>
            <w:r>
              <w:rPr>
                <w:sz w:val="28"/>
                <w:szCs w:val="28"/>
                <w:lang w:eastAsia="ru-RU"/>
              </w:rPr>
              <w:t>контейнер цилиндрической формы, внутри которого помещаются размольные тела. При вращении мельницы из-за трения о его стенки размольные тела поднимаются с барабаном в направлении вращения до тех пор, пока угол</w:t>
            </w:r>
          </w:p>
          <w:p w14:paraId="65B98BC1">
            <w:pPr>
              <w:widowControl/>
              <w:shd w:val="clear" w:color="auto" w:fill="FFFFFF"/>
              <w:autoSpaceDE/>
              <w:autoSpaceDN/>
              <w:rPr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>подъема не превысит угол естественного откоса</w:t>
            </w:r>
          </w:p>
        </w:tc>
      </w:tr>
      <w:tr w14:paraId="516A08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95" w:type="dxa"/>
          </w:tcPr>
          <w:p w14:paraId="40FC5B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3) </w:t>
            </w:r>
            <w:r>
              <w:rPr>
                <w:color w:val="1A1A1A"/>
                <w:sz w:val="28"/>
                <w:szCs w:val="28"/>
                <w:shd w:val="clear" w:color="auto" w:fill="FFFFFF"/>
              </w:rPr>
              <w:t>Измельчение в вихревых мельницах</w:t>
            </w:r>
          </w:p>
        </w:tc>
        <w:tc>
          <w:tcPr>
            <w:tcW w:w="5244" w:type="dxa"/>
          </w:tcPr>
          <w:p w14:paraId="2C5CCB09">
            <w:pPr>
              <w:shd w:val="clear" w:color="auto" w:fill="FFFFFF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</w:rPr>
              <w:t xml:space="preserve">В) </w:t>
            </w:r>
            <w:r>
              <w:rPr>
                <w:sz w:val="28"/>
                <w:szCs w:val="28"/>
                <w:lang w:eastAsia="ru-RU"/>
              </w:rPr>
              <w:t>ударные и истирающие усилия возникают при соударении частиц обрабатываемого материала, загрязнение порошка материалом рабочего элемента и стенок</w:t>
            </w:r>
          </w:p>
          <w:p w14:paraId="7EE5D003">
            <w:pPr>
              <w:widowControl/>
              <w:shd w:val="clear" w:color="auto" w:fill="FFFFFF"/>
              <w:autoSpaceDE/>
              <w:autoSpaceDN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мельницы существенно уменьшается</w:t>
            </w:r>
          </w:p>
        </w:tc>
      </w:tr>
    </w:tbl>
    <w:p w14:paraId="6BDC1CAE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</w:p>
    <w:tbl>
      <w:tblPr>
        <w:tblStyle w:val="21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8"/>
        <w:gridCol w:w="1564"/>
        <w:gridCol w:w="992"/>
      </w:tblGrid>
      <w:tr w14:paraId="1ED971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764529C2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564" w:type="dxa"/>
          </w:tcPr>
          <w:p w14:paraId="565FDCB4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92" w:type="dxa"/>
          </w:tcPr>
          <w:p w14:paraId="36A2CE84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</w:tr>
      <w:tr w14:paraId="1D0DA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408" w:type="dxa"/>
          </w:tcPr>
          <w:p w14:paraId="16ECA2E5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Б</w:t>
            </w:r>
          </w:p>
        </w:tc>
        <w:tc>
          <w:tcPr>
            <w:tcW w:w="1564" w:type="dxa"/>
          </w:tcPr>
          <w:p w14:paraId="0F31F91F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А</w:t>
            </w:r>
          </w:p>
        </w:tc>
        <w:tc>
          <w:tcPr>
            <w:tcW w:w="992" w:type="dxa"/>
          </w:tcPr>
          <w:p w14:paraId="0B2ECA25">
            <w:pPr>
              <w:jc w:val="center"/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color w:val="000000" w:themeColor="text1"/>
                <w:sz w:val="28"/>
                <w:szCs w:val="28"/>
                <w14:textFill>
                  <w14:solidFill>
                    <w14:schemeClr w14:val="tx1"/>
                  </w14:solidFill>
                </w14:textFill>
              </w:rPr>
              <w:t>В</w:t>
            </w:r>
          </w:p>
        </w:tc>
      </w:tr>
    </w:tbl>
    <w:p w14:paraId="2F47C485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ПК-3</w:t>
      </w:r>
    </w:p>
    <w:p w14:paraId="6F4ADE8E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648EF4A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710AD8B">
      <w:pPr>
        <w:pStyle w:val="14"/>
        <w:tabs>
          <w:tab w:val="left" w:pos="708"/>
        </w:tabs>
        <w:jc w:val="both"/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Задания закрытого типа на установление правильной последовательности </w:t>
      </w:r>
    </w:p>
    <w:p w14:paraId="35DE8829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51A5E7E">
      <w:pPr>
        <w:pStyle w:val="27"/>
        <w:rPr>
          <w:rFonts w:ascii="Times New Roman" w:hAnsi="Times New Roman" w:cs="Times New Roman"/>
          <w:i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Установите правильную последовательность. </w:t>
      </w:r>
    </w:p>
    <w:p w14:paraId="4FA7DA32">
      <w:pP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Запишите правильную последовательность букв слева направо. </w:t>
      </w:r>
    </w:p>
    <w:p w14:paraId="756A8282">
      <w:pP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21DA6F9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Расположите в правильном порядке стадии ситового анализа порошка:</w:t>
      </w:r>
    </w:p>
    <w:p w14:paraId="169B47BF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А</w:t>
      </w:r>
      <w:r>
        <w:rPr>
          <w:sz w:val="28"/>
          <w:szCs w:val="28"/>
        </w:rPr>
        <w:t>) приготовление навески порошка</w:t>
      </w:r>
    </w:p>
    <w:p w14:paraId="5E1C211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установка набора сит в специальное устройство</w:t>
      </w:r>
    </w:p>
    <w:p w14:paraId="782E1365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В) </w:t>
      </w:r>
      <w:r>
        <w:rPr>
          <w:sz w:val="28"/>
          <w:szCs w:val="28"/>
        </w:rPr>
        <w:t>взвешивание навески</w:t>
      </w:r>
    </w:p>
    <w:p w14:paraId="1AAAF1B2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Г) включение устройства для движения в вертикальной и горизонтальной плоскости</w:t>
      </w:r>
    </w:p>
    <w:p w14:paraId="2B06F1A3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Д) рассев порошка</w:t>
      </w:r>
    </w:p>
    <w:p w14:paraId="4470C7FE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Е) каждую фракцию порошка, находящуюся на сетке, высыпать из сита и взвесить</w:t>
      </w:r>
      <w:bookmarkStart w:id="0" w:name="_GoBack"/>
      <w:bookmarkEnd w:id="0"/>
    </w:p>
    <w:p w14:paraId="35B52395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А, В, Б, Г, Д, Е</w:t>
      </w:r>
    </w:p>
    <w:p w14:paraId="0122C979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ПК-3</w:t>
      </w:r>
    </w:p>
    <w:p w14:paraId="2E97DF3B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35B9DB9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Расположите в правильном порядке последовательность выполнения прессования:</w:t>
      </w:r>
    </w:p>
    <w:p w14:paraId="3CBE8588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А) </w:t>
      </w:r>
      <w:r>
        <w:rPr>
          <w:sz w:val="28"/>
          <w:szCs w:val="28"/>
        </w:rPr>
        <w:t>рассев порошка по фракциям</w:t>
      </w:r>
    </w:p>
    <w:p w14:paraId="741580E4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Б) </w:t>
      </w:r>
      <w:r>
        <w:rPr>
          <w:sz w:val="28"/>
          <w:szCs w:val="28"/>
        </w:rPr>
        <w:t>отжиг порошка</w:t>
      </w:r>
    </w:p>
    <w:p w14:paraId="77FEA21C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В)</w:t>
      </w:r>
      <w:r>
        <w:rPr>
          <w:sz w:val="28"/>
          <w:szCs w:val="28"/>
        </w:rPr>
        <w:t xml:space="preserve"> смешивание компонентов</w:t>
      </w:r>
    </w:p>
    <w:p w14:paraId="7E9E12F7">
      <w:pPr>
        <w:jc w:val="both"/>
        <w:rPr>
          <w:sz w:val="28"/>
          <w:szCs w:val="28"/>
        </w:rPr>
      </w:pPr>
      <w:r>
        <w:rPr>
          <w:sz w:val="28"/>
          <w:szCs w:val="28"/>
        </w:rPr>
        <w:t>Г) расчет навески и дозировка шихты</w:t>
      </w:r>
    </w:p>
    <w:p w14:paraId="114A853F">
      <w:pPr>
        <w:jc w:val="both"/>
        <w:rPr>
          <w:sz w:val="28"/>
          <w:szCs w:val="28"/>
        </w:rPr>
      </w:pPr>
      <w:r>
        <w:rPr>
          <w:sz w:val="28"/>
          <w:szCs w:val="28"/>
        </w:rPr>
        <w:t>Д) засыпка шихты в матрицу пресс-формы</w:t>
      </w:r>
    </w:p>
    <w:p w14:paraId="72E66A92">
      <w:pPr>
        <w:jc w:val="both"/>
        <w:rPr>
          <w:sz w:val="28"/>
          <w:szCs w:val="28"/>
        </w:rPr>
      </w:pPr>
      <w:r>
        <w:rPr>
          <w:sz w:val="28"/>
          <w:szCs w:val="28"/>
        </w:rPr>
        <w:t>Е) прессование</w:t>
      </w:r>
    </w:p>
    <w:p w14:paraId="0C935515">
      <w:pPr>
        <w:jc w:val="both"/>
        <w:rPr>
          <w:sz w:val="28"/>
          <w:szCs w:val="28"/>
        </w:rPr>
      </w:pPr>
      <w:r>
        <w:rPr>
          <w:sz w:val="28"/>
          <w:szCs w:val="28"/>
        </w:rPr>
        <w:t>Ж) удаление брикета из пресс-формы</w:t>
      </w:r>
    </w:p>
    <w:p w14:paraId="0B33CBCB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Б, А, В, Г, Д, Е, Ж</w:t>
      </w:r>
    </w:p>
    <w:p w14:paraId="5D1DD0F5">
      <w:pPr>
        <w:pStyle w:val="20"/>
        <w:spacing w:after="0" w:line="240" w:lineRule="auto"/>
        <w:ind w:left="0"/>
        <w:jc w:val="both"/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ПК-3</w:t>
      </w:r>
    </w:p>
    <w:p w14:paraId="5BE63945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A2FE5FB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z w:val="28"/>
          <w:szCs w:val="28"/>
        </w:rPr>
        <w:t xml:space="preserve">3.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Расположите в правильном порядке параметры процесса спекания:</w:t>
      </w:r>
    </w:p>
    <w:p w14:paraId="0A96A6D4">
      <w:pPr>
        <w:shd w:val="clear" w:color="auto" w:fill="FFFFFF"/>
        <w:rPr>
          <w:color w:val="1A1A1A"/>
          <w:sz w:val="28"/>
          <w:szCs w:val="28"/>
          <w:lang w:eastAsia="ru-RU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А) </w:t>
      </w:r>
      <w:r>
        <w:rPr>
          <w:color w:val="1A1A1A"/>
          <w:sz w:val="28"/>
          <w:szCs w:val="28"/>
          <w:lang w:eastAsia="ru-RU"/>
        </w:rPr>
        <w:t>свойства исходных порошков</w:t>
      </w:r>
    </w:p>
    <w:p w14:paraId="508AC1EC">
      <w:pPr>
        <w:shd w:val="clear" w:color="auto" w:fill="FFFFFF"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eastAsia="ru-RU"/>
        </w:rPr>
        <w:t>Б) температура спекания</w:t>
      </w:r>
    </w:p>
    <w:p w14:paraId="763E4955">
      <w:pPr>
        <w:shd w:val="clear" w:color="auto" w:fill="FFFFFF"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eastAsia="ru-RU"/>
        </w:rPr>
        <w:t>В) давление прессования</w:t>
      </w:r>
    </w:p>
    <w:p w14:paraId="4E903079">
      <w:pPr>
        <w:shd w:val="clear" w:color="auto" w:fill="FFFFFF"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eastAsia="ru-RU"/>
        </w:rPr>
        <w:t>Г) длительность спекания</w:t>
      </w:r>
    </w:p>
    <w:p w14:paraId="0CA06FB2">
      <w:pPr>
        <w:shd w:val="clear" w:color="auto" w:fill="FFFFFF"/>
        <w:rPr>
          <w:rFonts w:ascii="Helvetica" w:hAnsi="Helvetica" w:cs="Helvetica"/>
          <w:color w:val="1A1A1A"/>
          <w:sz w:val="23"/>
          <w:szCs w:val="23"/>
          <w:lang w:eastAsia="ru-RU"/>
        </w:rPr>
      </w:pPr>
      <w:r>
        <w:rPr>
          <w:color w:val="1A1A1A"/>
          <w:sz w:val="28"/>
          <w:szCs w:val="28"/>
          <w:lang w:eastAsia="ru-RU"/>
        </w:rPr>
        <w:t>Д) атмосфера спекания</w:t>
      </w:r>
    </w:p>
    <w:p w14:paraId="01E9BC0F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А, В, Б, Г, Д</w:t>
      </w:r>
    </w:p>
    <w:p w14:paraId="7EE04E5B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ПК-3</w:t>
      </w:r>
    </w:p>
    <w:p w14:paraId="7E2B0121">
      <w:pPr>
        <w:pStyle w:val="27"/>
        <w:rPr>
          <w:rFonts w:ascii="Times New Roman" w:hAnsi="Times New Roman" w:eastAsia="Times New Roman" w:cs="Times New Roman"/>
          <w:color w:val="auto"/>
          <w:sz w:val="28"/>
          <w:szCs w:val="28"/>
        </w:rPr>
      </w:pPr>
    </w:p>
    <w:p w14:paraId="46DB11E3">
      <w:pPr>
        <w:pStyle w:val="27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Задания открытого типа</w:t>
      </w:r>
    </w:p>
    <w:p w14:paraId="69752C4C">
      <w:pPr>
        <w:pStyle w:val="27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2D73A82">
      <w:pPr>
        <w:pStyle w:val="27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Задания открытого типа на дополнение </w:t>
      </w:r>
    </w:p>
    <w:p w14:paraId="25EC803E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7D009D64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Напишите пропущенное слово (словосочетание).</w:t>
      </w:r>
    </w:p>
    <w:p w14:paraId="1BA3017D">
      <w:pP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77CCB23">
      <w:pPr>
        <w:pStyle w:val="15"/>
        <w:ind w:right="112"/>
        <w:jc w:val="both"/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  <w:t xml:space="preserve">1.________________ – </w:t>
      </w:r>
      <w:r>
        <w:t xml:space="preserve">масса единица объема прессовки. </w:t>
      </w:r>
    </w:p>
    <w:p w14:paraId="6989D66D">
      <w:pPr>
        <w:pStyle w:val="15"/>
        <w:ind w:right="112"/>
        <w:jc w:val="both"/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eastAsia="TimesNewRoman"/>
          <w:color w:val="000000" w:themeColor="text1"/>
          <w14:textFill>
            <w14:solidFill>
              <w14:schemeClr w14:val="tx1"/>
            </w14:solidFill>
          </w14:textFill>
        </w:rPr>
        <w:t xml:space="preserve">Правильный ответ: </w:t>
      </w:r>
      <w:r>
        <w:t>Плотность</w:t>
      </w:r>
    </w:p>
    <w:p w14:paraId="67F41632">
      <w:pPr>
        <w:pStyle w:val="23"/>
        <w:rPr>
          <w:rFonts w:eastAsia="TimesNew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eastAsia="TimesNew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Компетенции и индикаторы: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ПК-3</w:t>
      </w:r>
    </w:p>
    <w:p w14:paraId="1A046D02">
      <w:pPr>
        <w:jc w:val="both"/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36D6AE55">
      <w:pPr>
        <w:jc w:val="both"/>
        <w:rPr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2.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____________________ –</w:t>
      </w:r>
      <w:r>
        <w:rPr>
          <w:color w:val="000000" w:themeColor="text1"/>
          <w14:textFill>
            <w14:solidFill>
              <w14:schemeClr w14:val="tx1"/>
            </w14:solidFill>
          </w14:textFill>
        </w:rPr>
        <w:t xml:space="preserve"> 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взаимное проникновение атомов металла друг в друга.</w:t>
      </w:r>
    </w:p>
    <w:p w14:paraId="64EACD17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Правильный ответ: Диффузия</w:t>
      </w:r>
    </w:p>
    <w:p w14:paraId="1ECADFDF">
      <w:pPr>
        <w:pStyle w:val="23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ПК-3</w:t>
      </w:r>
    </w:p>
    <w:p w14:paraId="67FB32CB">
      <w:pPr>
        <w:pStyle w:val="23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AD88C36">
      <w:pPr>
        <w:pStyle w:val="23"/>
        <w:jc w:val="both"/>
        <w:rPr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Style w:val="8"/>
          <w:b w:val="0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 xml:space="preserve">3. _______________ </w:t>
      </w:r>
      <w:r>
        <w:rPr>
          <w:sz w:val="28"/>
          <w:szCs w:val="28"/>
        </w:rPr>
        <w:t>разница значений в потенциальной энергии между двумя равновесными состояниями атома, определяется высотой потенциального барьера, который атом должен преодолеть при переходе из одного равновесного состояния в другое.</w:t>
      </w:r>
    </w:p>
    <w:p w14:paraId="5087ADC3">
      <w:pP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  <w:r>
        <w:rPr>
          <w:rStyle w:val="8"/>
          <w:b w:val="0"/>
          <w:color w:val="000000" w:themeColor="text1"/>
          <w:sz w:val="28"/>
          <w:szCs w:val="28"/>
          <w:shd w:val="clear" w:color="auto" w:fill="FFFFFF"/>
          <w14:textFill>
            <w14:solidFill>
              <w14:schemeClr w14:val="tx1"/>
            </w14:solidFill>
          </w14:textFill>
        </w:rPr>
        <w:t>Энергия активации</w:t>
      </w:r>
    </w:p>
    <w:p w14:paraId="0021E9E3">
      <w:pPr>
        <w:pStyle w:val="23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ПК-3</w:t>
      </w:r>
    </w:p>
    <w:p w14:paraId="301646FD">
      <w:pPr>
        <w:pStyle w:val="23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1AE211D">
      <w:pPr>
        <w:pStyle w:val="27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Задания открытого типа с кратким свободным ответом </w:t>
      </w:r>
    </w:p>
    <w:p w14:paraId="70394F84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61AC7010">
      <w:pP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i/>
          <w:iCs/>
          <w:sz w:val="28"/>
          <w:szCs w:val="28"/>
        </w:rPr>
        <w:t xml:space="preserve">Напишите пропущенное слово (словосочетание). </w:t>
      </w:r>
    </w:p>
    <w:p w14:paraId="5170F325">
      <w:pPr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2F54126B">
      <w:pPr>
        <w:jc w:val="both"/>
        <w:rPr>
          <w:sz w:val="28"/>
          <w:szCs w:val="28"/>
        </w:rPr>
      </w:pPr>
      <w:r>
        <w:rPr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1.</w:t>
      </w: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 xml:space="preserve">___________________– процесс потери кислорода частицами порошка. </w:t>
      </w:r>
    </w:p>
    <w:p w14:paraId="47536F55">
      <w:pPr>
        <w:jc w:val="both"/>
        <w:rPr>
          <w:i/>
          <w:i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  <w:r>
        <w:rPr>
          <w:sz w:val="28"/>
          <w:szCs w:val="28"/>
        </w:rPr>
        <w:t>восстановление / оксидирование</w:t>
      </w:r>
      <w:r>
        <w:rPr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  </w:t>
      </w:r>
    </w:p>
    <w:p w14:paraId="66E2EF43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ПК-3</w:t>
      </w:r>
    </w:p>
    <w:p w14:paraId="2B01BFF2">
      <w:pPr>
        <w:jc w:val="both"/>
        <w:rPr>
          <w:sz w:val="24"/>
          <w:szCs w:val="24"/>
        </w:rPr>
      </w:pPr>
    </w:p>
    <w:p w14:paraId="7D2D8240">
      <w:pPr>
        <w:jc w:val="both"/>
        <w:rPr>
          <w:sz w:val="28"/>
          <w:szCs w:val="28"/>
        </w:rPr>
      </w:pPr>
      <w:r>
        <w:rPr>
          <w:sz w:val="28"/>
          <w:szCs w:val="28"/>
        </w:rPr>
        <w:t>2.____________________ – катушка с намотанными витками проводников тока.</w:t>
      </w:r>
    </w:p>
    <w:p w14:paraId="55EABB33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z w:val="28"/>
          <w:szCs w:val="28"/>
        </w:rPr>
        <w:t>Правильный ответ:</w:t>
      </w:r>
      <w:r>
        <w:rPr>
          <w:bCs/>
          <w:sz w:val="28"/>
          <w:szCs w:val="28"/>
        </w:rPr>
        <w:t xml:space="preserve"> кварцевая трубка</w:t>
      </w:r>
      <w:r>
        <w:rPr>
          <w:sz w:val="28"/>
          <w:szCs w:val="28"/>
        </w:rPr>
        <w:t xml:space="preserve"> / цилиндр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</w:p>
    <w:p w14:paraId="291C6760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ПК-3</w:t>
      </w:r>
    </w:p>
    <w:p w14:paraId="41B68B2B">
      <w:pPr>
        <w:jc w:val="both"/>
        <w:rPr>
          <w:sz w:val="24"/>
          <w:szCs w:val="24"/>
        </w:rPr>
      </w:pPr>
    </w:p>
    <w:p w14:paraId="1305BA6E">
      <w:pP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5DCDBE37">
      <w:pPr>
        <w:shd w:val="clear" w:color="auto" w:fill="FFFFFF"/>
        <w:jc w:val="both"/>
        <w:rPr>
          <w:color w:val="1A1A1A"/>
          <w:sz w:val="28"/>
          <w:szCs w:val="28"/>
          <w:lang w:eastAsia="ru-RU"/>
        </w:rPr>
      </w:pPr>
      <w:r>
        <w:rPr>
          <w:sz w:val="28"/>
          <w:szCs w:val="28"/>
        </w:rPr>
        <w:t>3. ________________________ –</w:t>
      </w:r>
      <w:r>
        <w:rPr>
          <w:rFonts w:ascii="Helvetica" w:hAnsi="Helvetica" w:cs="Helvetica"/>
          <w:color w:val="1A1A1A"/>
          <w:sz w:val="23"/>
          <w:szCs w:val="23"/>
          <w:lang w:eastAsia="ru-RU"/>
        </w:rPr>
        <w:t xml:space="preserve"> </w:t>
      </w:r>
      <w:r>
        <w:rPr>
          <w:color w:val="1A1A1A"/>
          <w:sz w:val="28"/>
          <w:szCs w:val="28"/>
          <w:lang w:eastAsia="ru-RU"/>
        </w:rPr>
        <w:t>среда, исключающую изменение состава и поверхностной структуры раскаленных металлов или других химически активных материалов.</w:t>
      </w:r>
    </w:p>
    <w:p w14:paraId="39071CEC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Правильный ответ: </w:t>
      </w:r>
      <w:r>
        <w:rPr>
          <w:sz w:val="28"/>
          <w:szCs w:val="28"/>
        </w:rPr>
        <w:t>пассивная среда/ фаза</w:t>
      </w:r>
    </w:p>
    <w:p w14:paraId="60ED5483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ПК-3</w:t>
      </w:r>
    </w:p>
    <w:p w14:paraId="0BD00A12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71F1E45">
      <w:pPr>
        <w:pStyle w:val="27"/>
        <w:rPr>
          <w:rFonts w:ascii="Times New Roman" w:hAnsi="Times New Roman" w:cs="Times New Roman"/>
          <w:b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Задания открытого типа с развернутым ответом </w:t>
      </w:r>
    </w:p>
    <w:p w14:paraId="0FD90CB8">
      <w:pPr>
        <w:tabs>
          <w:tab w:val="left" w:pos="1109"/>
        </w:tabs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4C9A58B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1. </w:t>
      </w:r>
      <w:r>
        <w:rPr>
          <w:sz w:val="28"/>
          <w:szCs w:val="28"/>
        </w:rPr>
        <w:t>Определить объем и плотность утряски медного порошка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</w:p>
    <w:p w14:paraId="3FFD528E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Время выполнения – 30 мин. </w:t>
      </w:r>
    </w:p>
    <w:p w14:paraId="7454EFEB">
      <w:pPr>
        <w:pStyle w:val="23"/>
        <w:tabs>
          <w:tab w:val="left" w:pos="0"/>
        </w:tabs>
        <w:ind w:right="11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Ожидаемый результат: </w:t>
      </w:r>
    </w:p>
    <w:p w14:paraId="7984FE82">
      <w:pPr>
        <w:widowControl/>
        <w:shd w:val="clear" w:color="auto" w:fill="FFFFFF"/>
        <w:autoSpaceDE/>
        <w:autoSpaceDN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eastAsia="ru-RU"/>
        </w:rPr>
        <w:t>Объем утряски V</w:t>
      </w:r>
      <w:r>
        <w:rPr>
          <w:color w:val="1A1A1A"/>
          <w:sz w:val="28"/>
          <w:szCs w:val="28"/>
          <w:vertAlign w:val="subscript"/>
          <w:lang w:eastAsia="ru-RU"/>
        </w:rPr>
        <w:t>утр</w:t>
      </w:r>
      <w:r>
        <w:rPr>
          <w:color w:val="1A1A1A"/>
          <w:sz w:val="28"/>
          <w:szCs w:val="28"/>
          <w:lang w:eastAsia="ru-RU"/>
        </w:rPr>
        <w:t xml:space="preserve"> определяется путем утряски навески порошка Р в мерном сосуде до постоянного объема V. Навеска порошка равна 10 г, объем навески равен 100 см</w:t>
      </w:r>
      <w:r>
        <w:rPr>
          <w:color w:val="1A1A1A"/>
          <w:sz w:val="28"/>
          <w:szCs w:val="28"/>
          <w:vertAlign w:val="superscript"/>
          <w:lang w:eastAsia="ru-RU"/>
        </w:rPr>
        <w:t>3</w:t>
      </w:r>
      <w:r>
        <w:rPr>
          <w:color w:val="1A1A1A"/>
          <w:sz w:val="28"/>
          <w:szCs w:val="28"/>
          <w:lang w:eastAsia="ru-RU"/>
        </w:rPr>
        <w:t xml:space="preserve">: </w:t>
      </w:r>
    </w:p>
    <w:p w14:paraId="7E24B00B">
      <w:pPr>
        <w:widowControl/>
        <w:shd w:val="clear" w:color="auto" w:fill="FFFFFF"/>
        <w:autoSpaceDE/>
        <w:autoSpaceDN/>
        <w:jc w:val="center"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eastAsia="ru-RU"/>
        </w:rPr>
        <w:t>V</w:t>
      </w:r>
      <w:r>
        <w:rPr>
          <w:color w:val="1A1A1A"/>
          <w:sz w:val="28"/>
          <w:szCs w:val="28"/>
          <w:vertAlign w:val="subscript"/>
          <w:lang w:eastAsia="ru-RU"/>
        </w:rPr>
        <w:t>утр</w:t>
      </w:r>
      <w:r>
        <w:rPr>
          <w:color w:val="1A1A1A"/>
          <w:sz w:val="28"/>
          <w:szCs w:val="28"/>
          <w:lang w:eastAsia="ru-RU"/>
        </w:rPr>
        <w:t xml:space="preserve"> = V/P, см³ /г.</w:t>
      </w:r>
    </w:p>
    <w:p w14:paraId="608288B6">
      <w:pPr>
        <w:widowControl/>
        <w:shd w:val="clear" w:color="auto" w:fill="FFFFFF"/>
        <w:autoSpaceDE/>
        <w:autoSpaceDN/>
        <w:jc w:val="center"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val="en-US" w:eastAsia="ru-RU"/>
        </w:rPr>
        <w:t>V</w:t>
      </w:r>
      <w:r>
        <w:rPr>
          <w:color w:val="1A1A1A"/>
          <w:sz w:val="28"/>
          <w:szCs w:val="28"/>
          <w:vertAlign w:val="subscript"/>
          <w:lang w:eastAsia="ru-RU"/>
        </w:rPr>
        <w:t>утр</w:t>
      </w:r>
      <w:r>
        <w:rPr>
          <w:color w:val="1A1A1A"/>
          <w:sz w:val="28"/>
          <w:szCs w:val="28"/>
          <w:lang w:eastAsia="ru-RU"/>
        </w:rPr>
        <w:t>= 100/10=10 см</w:t>
      </w:r>
      <w:r>
        <w:rPr>
          <w:color w:val="1A1A1A"/>
          <w:sz w:val="28"/>
          <w:szCs w:val="28"/>
          <w:vertAlign w:val="superscript"/>
          <w:lang w:eastAsia="ru-RU"/>
        </w:rPr>
        <w:t>3</w:t>
      </w:r>
      <w:r>
        <w:rPr>
          <w:color w:val="1A1A1A"/>
          <w:sz w:val="28"/>
          <w:szCs w:val="28"/>
          <w:lang w:eastAsia="ru-RU"/>
        </w:rPr>
        <w:t>/г.</w:t>
      </w:r>
    </w:p>
    <w:p w14:paraId="0AC38B8E">
      <w:pPr>
        <w:widowControl/>
        <w:shd w:val="clear" w:color="auto" w:fill="FFFFFF"/>
        <w:autoSpaceDE/>
        <w:autoSpaceDN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eastAsia="ru-RU"/>
        </w:rPr>
        <w:t>Плотностью утряски называют величину, обратную объему утряски:</w:t>
      </w:r>
    </w:p>
    <w:p w14:paraId="0ACD8D79">
      <w:pPr>
        <w:widowControl/>
        <w:shd w:val="clear" w:color="auto" w:fill="FFFFFF"/>
        <w:autoSpaceDE/>
        <w:autoSpaceDN/>
        <w:jc w:val="center"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eastAsia="ru-RU"/>
        </w:rPr>
        <w:sym w:font="Symbol" w:char="F067"/>
      </w:r>
      <w:r>
        <w:rPr>
          <w:color w:val="1A1A1A"/>
          <w:sz w:val="28"/>
          <w:szCs w:val="28"/>
          <w:lang w:eastAsia="ru-RU"/>
        </w:rPr>
        <w:t xml:space="preserve"> </w:t>
      </w:r>
      <w:r>
        <w:rPr>
          <w:color w:val="1A1A1A"/>
          <w:sz w:val="28"/>
          <w:szCs w:val="28"/>
          <w:vertAlign w:val="subscript"/>
          <w:lang w:eastAsia="ru-RU"/>
        </w:rPr>
        <w:t>утр</w:t>
      </w:r>
      <w:r>
        <w:rPr>
          <w:color w:val="1A1A1A"/>
          <w:sz w:val="28"/>
          <w:szCs w:val="28"/>
          <w:lang w:eastAsia="ru-RU"/>
        </w:rPr>
        <w:t xml:space="preserve"> = 1/ V</w:t>
      </w:r>
      <w:r>
        <w:rPr>
          <w:color w:val="1A1A1A"/>
          <w:sz w:val="28"/>
          <w:szCs w:val="28"/>
          <w:vertAlign w:val="subscript"/>
          <w:lang w:eastAsia="ru-RU"/>
        </w:rPr>
        <w:t>утр</w:t>
      </w:r>
      <w:r>
        <w:rPr>
          <w:color w:val="1A1A1A"/>
          <w:sz w:val="28"/>
          <w:szCs w:val="28"/>
          <w:lang w:eastAsia="ru-RU"/>
        </w:rPr>
        <w:t xml:space="preserve"> , г/см³.</w:t>
      </w:r>
    </w:p>
    <w:p w14:paraId="0AB907FE">
      <w:pPr>
        <w:widowControl/>
        <w:shd w:val="clear" w:color="auto" w:fill="FFFFFF"/>
        <w:autoSpaceDE/>
        <w:autoSpaceDN/>
        <w:jc w:val="center"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eastAsia="ru-RU"/>
        </w:rPr>
        <w:t>ɤ=1/10=0,1 г/см</w:t>
      </w:r>
      <w:r>
        <w:rPr>
          <w:color w:val="1A1A1A"/>
          <w:sz w:val="28"/>
          <w:szCs w:val="28"/>
          <w:vertAlign w:val="superscript"/>
          <w:lang w:eastAsia="ru-RU"/>
        </w:rPr>
        <w:t>3</w:t>
      </w:r>
      <w:r>
        <w:rPr>
          <w:color w:val="1A1A1A"/>
          <w:sz w:val="28"/>
          <w:szCs w:val="28"/>
          <w:lang w:eastAsia="ru-RU"/>
        </w:rPr>
        <w:t>.</w:t>
      </w:r>
    </w:p>
    <w:p w14:paraId="7774551D">
      <w:pPr>
        <w:widowControl/>
        <w:shd w:val="clear" w:color="auto" w:fill="FFFFFF"/>
        <w:autoSpaceDE/>
        <w:autoSpaceDN/>
        <w:jc w:val="center"/>
        <w:rPr>
          <w:color w:val="1A1A1A"/>
          <w:sz w:val="28"/>
          <w:szCs w:val="28"/>
          <w:lang w:eastAsia="ru-RU"/>
        </w:rPr>
      </w:pPr>
    </w:p>
    <w:p w14:paraId="44F2426E">
      <w:pPr>
        <w:widowControl/>
        <w:shd w:val="clear" w:color="auto" w:fill="FFFFFF"/>
        <w:autoSpaceDE/>
        <w:autoSpaceDN/>
        <w:rPr>
          <w:color w:val="1A1A1A"/>
          <w:sz w:val="28"/>
          <w:szCs w:val="28"/>
          <w:lang w:eastAsia="ru-RU"/>
        </w:rPr>
      </w:pPr>
      <w:r>
        <w:rPr>
          <w:color w:val="1A1A1A"/>
          <w:sz w:val="28"/>
          <w:szCs w:val="28"/>
          <w:lang w:eastAsia="ru-RU"/>
        </w:rPr>
        <w:t>Объем утряски 10 см</w:t>
      </w:r>
      <w:r>
        <w:rPr>
          <w:color w:val="1A1A1A"/>
          <w:sz w:val="28"/>
          <w:szCs w:val="28"/>
          <w:vertAlign w:val="superscript"/>
          <w:lang w:eastAsia="ru-RU"/>
        </w:rPr>
        <w:t>3</w:t>
      </w:r>
      <w:r>
        <w:rPr>
          <w:color w:val="1A1A1A"/>
          <w:sz w:val="28"/>
          <w:szCs w:val="28"/>
          <w:lang w:eastAsia="ru-RU"/>
        </w:rPr>
        <w:t>/г, плотность утряски 0,1 г/см</w:t>
      </w:r>
      <w:r>
        <w:rPr>
          <w:color w:val="1A1A1A"/>
          <w:sz w:val="28"/>
          <w:szCs w:val="28"/>
          <w:vertAlign w:val="superscript"/>
          <w:lang w:eastAsia="ru-RU"/>
        </w:rPr>
        <w:t>3</w:t>
      </w:r>
      <w:r>
        <w:rPr>
          <w:color w:val="1A1A1A"/>
          <w:sz w:val="28"/>
          <w:szCs w:val="28"/>
          <w:lang w:eastAsia="ru-RU"/>
        </w:rPr>
        <w:t xml:space="preserve">. </w:t>
      </w:r>
    </w:p>
    <w:p w14:paraId="1CEB4A68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ПК-3</w:t>
      </w:r>
    </w:p>
    <w:p w14:paraId="09924676">
      <w:pPr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4BA5C5B4">
      <w:pPr>
        <w:widowControl/>
        <w:autoSpaceDE/>
        <w:autoSpaceDN/>
        <w:jc w:val="both"/>
        <w:rPr>
          <w:sz w:val="18"/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2. </w:t>
      </w:r>
      <w:r>
        <w:rPr>
          <w:sz w:val="28"/>
          <w:szCs w:val="28"/>
        </w:rPr>
        <w:t>Определить силу прессования цилиндрического образца высотой 20 мм с относительной плотностью 0,94 в цилиндрической пресс-форме диаметром 25 мм с давлением прессования 35 МПа.</w:t>
      </w:r>
    </w:p>
    <w:p w14:paraId="246F5D7F">
      <w:pPr>
        <w:pStyle w:val="27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Время выполнения – 20 мин. </w:t>
      </w:r>
    </w:p>
    <w:p w14:paraId="5F629086">
      <w:pPr>
        <w:pStyle w:val="23"/>
        <w:tabs>
          <w:tab w:val="left" w:pos="0"/>
        </w:tabs>
        <w:ind w:right="110"/>
        <w:jc w:val="both"/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Ожидаемый результат: </w:t>
      </w:r>
    </w:p>
    <w:p w14:paraId="634F5824">
      <w:pPr>
        <w:shd w:val="clear" w:color="auto" w:fill="FFFFFF"/>
        <w:ind w:left="11" w:right="6"/>
        <w:jc w:val="both"/>
        <w:rPr>
          <w:sz w:val="28"/>
          <w:szCs w:val="28"/>
        </w:rPr>
      </w:pPr>
      <w:r>
        <w:rPr>
          <w:sz w:val="28"/>
          <w:szCs w:val="28"/>
        </w:rPr>
        <w:t>Сила прессования определяется по формуле: площадь поверхности цилиндрической прессовки, умноженная на давление прессования при относительной плотности 0,94.</w:t>
      </w:r>
    </w:p>
    <w:p w14:paraId="75F559C1">
      <w:pPr>
        <w:shd w:val="clear" w:color="auto" w:fill="FFFFFF"/>
        <w:ind w:left="11" w:right="6"/>
        <w:jc w:val="center"/>
        <w:rPr>
          <w:sz w:val="28"/>
          <w:szCs w:val="28"/>
        </w:rPr>
      </w:pPr>
      <w:r>
        <w:rPr>
          <w:position w:val="-4"/>
          <w:sz w:val="28"/>
          <w:szCs w:val="28"/>
        </w:rPr>
        <w:object>
          <v:shape id="_x0000_i1025" o:spt="75" type="#_x0000_t75" style="height:14.55pt;width:9.7pt;" o:ole="t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5">
            <o:LockedField>false</o:LockedField>
          </o:OLEObject>
        </w:object>
      </w:r>
      <m:oMath>
        <m:r>
          <m:rPr/>
          <w:rPr>
            <w:rFonts w:ascii="Cambria Math"/>
            <w:sz w:val="28"/>
            <w:szCs w:val="28"/>
            <w:lang w:val="en-US"/>
          </w:rPr>
          <m:t>P=p</m:t>
        </m:r>
        <m:f>
          <m:fPr>
            <m:ctrlPr>
              <w:rPr>
                <w:rFonts w:ascii="Cambria Math"/>
                <w:i/>
                <w:sz w:val="28"/>
                <w:szCs w:val="28"/>
                <w:lang w:val="en-US"/>
              </w:rPr>
            </m:ctrlPr>
          </m:fPr>
          <m:num>
            <m:r>
              <m:rPr/>
              <w:rPr>
                <w:rFonts w:ascii="Cambria Math"/>
                <w:sz w:val="28"/>
                <w:szCs w:val="28"/>
                <w:lang w:val="en-US"/>
              </w:rPr>
              <m:t>π</m:t>
            </m:r>
            <m:sSup>
              <m:sSupPr>
                <m:ctrlPr>
                  <w:rPr>
                    <w:rFonts w:ascii="Cambria Math"/>
                    <w:i/>
                    <w:sz w:val="28"/>
                    <w:szCs w:val="28"/>
                    <w:lang w:val="en-US"/>
                  </w:rPr>
                </m:ctrlPr>
              </m:sSupPr>
              <m:e>
                <m:r>
                  <m:rPr/>
                  <w:rPr>
                    <w:rFonts w:ascii="Cambria Math"/>
                    <w:sz w:val="28"/>
                    <w:szCs w:val="28"/>
                    <w:lang w:val="en-US"/>
                  </w:rPr>
                  <m:t>d</m:t>
                </m:r>
                <m:ctrlPr>
                  <w:rPr>
                    <w:rFonts w:ascii="Cambria Math"/>
                    <w:i/>
                    <w:sz w:val="28"/>
                    <w:szCs w:val="28"/>
                    <w:lang w:val="en-US"/>
                  </w:rPr>
                </m:ctrlPr>
              </m:e>
              <m:sup>
                <m:r>
                  <m:rPr/>
                  <w:rPr>
                    <w:rFonts w:ascii="Cambria Math"/>
                    <w:sz w:val="28"/>
                    <w:szCs w:val="28"/>
                    <w:lang w:val="en-US"/>
                  </w:rPr>
                  <m:t>2</m:t>
                </m:r>
                <m:ctrlPr>
                  <w:rPr>
                    <w:rFonts w:ascii="Cambria Math"/>
                    <w:i/>
                    <w:sz w:val="28"/>
                    <w:szCs w:val="28"/>
                    <w:lang w:val="en-US"/>
                  </w:rPr>
                </m:ctrlPr>
              </m:sup>
            </m:sSup>
            <m:ctrlPr>
              <w:rPr>
                <w:rFonts w:ascii="Cambria Math"/>
                <w:i/>
                <w:sz w:val="28"/>
                <w:szCs w:val="28"/>
                <w:lang w:val="en-US"/>
              </w:rPr>
            </m:ctrlPr>
          </m:num>
          <m:den>
            <m:r>
              <m:rPr/>
              <w:rPr>
                <w:rFonts w:ascii="Cambria Math"/>
                <w:sz w:val="28"/>
                <w:szCs w:val="28"/>
                <w:lang w:val="en-US"/>
              </w:rPr>
              <m:t>4</m:t>
            </m:r>
            <m:ctrlPr>
              <w:rPr>
                <w:rFonts w:ascii="Cambria Math"/>
                <w:i/>
                <w:sz w:val="28"/>
                <w:szCs w:val="28"/>
                <w:lang w:val="en-US"/>
              </w:rPr>
            </m:ctrlPr>
          </m:den>
        </m:f>
      </m:oMath>
      <w:r>
        <w:rPr>
          <w:sz w:val="28"/>
          <w:szCs w:val="28"/>
        </w:rPr>
        <w:t xml:space="preserve"> =</w:t>
      </w:r>
      <w:r>
        <w:rPr>
          <w:rFonts w:ascii="Cambria Math" w:hAnsi="Cambria Math"/>
          <w:sz w:val="28"/>
          <w:szCs w:val="28"/>
        </w:rPr>
        <w:t>490,6 Н</w:t>
      </w:r>
    </w:p>
    <w:p w14:paraId="60814AE8">
      <w:pPr>
        <w:shd w:val="clear" w:color="auto" w:fill="FFFFFF"/>
        <w:ind w:left="11" w:right="6"/>
        <w:jc w:val="both"/>
        <w:rPr>
          <w:sz w:val="28"/>
          <w:szCs w:val="28"/>
        </w:rPr>
      </w:pPr>
      <w:r>
        <w:rPr>
          <w:sz w:val="28"/>
          <w:szCs w:val="28"/>
        </w:rPr>
        <w:t>Сила прессования 490,6 Н.</w:t>
      </w:r>
    </w:p>
    <w:p w14:paraId="5B23819E">
      <w:pPr>
        <w:shd w:val="clear" w:color="auto" w:fill="FFFFFF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ПК-3</w:t>
      </w:r>
    </w:p>
    <w:p w14:paraId="7C307458">
      <w:pPr>
        <w:jc w:val="both"/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</w:pPr>
    </w:p>
    <w:p w14:paraId="69EC4E06">
      <w:pPr>
        <w:jc w:val="both"/>
        <w:rPr>
          <w:sz w:val="28"/>
          <w:szCs w:val="28"/>
        </w:rPr>
      </w:pPr>
      <w:r>
        <w:rPr>
          <w:color w:val="000000" w:themeColor="text1"/>
          <w:sz w:val="28"/>
          <w14:textFill>
            <w14:solidFill>
              <w14:schemeClr w14:val="tx1"/>
            </w14:solidFill>
          </w14:textFill>
        </w:rPr>
        <w:t>3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. </w:t>
      </w:r>
      <w:r>
        <w:rPr>
          <w:sz w:val="28"/>
          <w:szCs w:val="28"/>
        </w:rPr>
        <w:t>Найти относительное изменение высоты образца в результате упругого последействия, если абсолютное увеличение высоту составляет 5 мм, исходный размер образца 50 мм.</w:t>
      </w:r>
    </w:p>
    <w:p w14:paraId="50D01442">
      <w:pPr>
        <w:pStyle w:val="27"/>
        <w:jc w:val="both"/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Время выполнения – 10 мин. </w:t>
      </w:r>
    </w:p>
    <w:p w14:paraId="59A5F9B9">
      <w:pPr>
        <w:pStyle w:val="23"/>
        <w:tabs>
          <w:tab w:val="left" w:pos="0"/>
        </w:tabs>
        <w:ind w:right="110"/>
        <w:jc w:val="both"/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Ожидаемый результат: </w:t>
      </w:r>
    </w:p>
    <w:p w14:paraId="4F6A0E90">
      <w:pPr>
        <w:jc w:val="both"/>
        <w:rPr>
          <w:sz w:val="28"/>
          <w:szCs w:val="28"/>
        </w:rPr>
      </w:pPr>
      <w:r>
        <w:rPr>
          <w:sz w:val="28"/>
          <w:szCs w:val="28"/>
        </w:rPr>
        <w:t>Изменение высоты определяем по формуле:</w:t>
      </w:r>
    </w:p>
    <w:p w14:paraId="32BD9AC8">
      <w:pPr>
        <w:jc w:val="center"/>
        <w:rPr>
          <w:sz w:val="28"/>
          <w:szCs w:val="28"/>
        </w:rPr>
      </w:pPr>
      <m:oMath>
        <m:r>
          <m:rPr/>
          <w:rPr>
            <w:rFonts w:ascii="Cambria Math" w:hAnsi="Cambria Math"/>
            <w:sz w:val="28"/>
            <w:szCs w:val="28"/>
          </w:rPr>
          <m:t>δ=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/>
                <w:sz w:val="28"/>
                <w:szCs w:val="28"/>
              </w:rPr>
              <m:t>Δl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SubPr>
              <m:e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l</m:t>
                </m: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e>
              <m:sub>
                <m:r>
                  <m:rPr/>
                  <w:rPr>
                    <w:rFonts w:ascii="Cambria Math" w:hAnsi="Cambria Math"/>
                    <w:sz w:val="28"/>
                    <w:szCs w:val="28"/>
                  </w:rPr>
                  <m:t>0</m:t>
                </m:r>
                <m:ctrlPr>
                  <w:rPr>
                    <w:rFonts w:ascii="Cambria Math" w:hAnsi="Cambria Math"/>
                    <w:i/>
                    <w:sz w:val="28"/>
                    <w:szCs w:val="28"/>
                  </w:rPr>
                </m:ctrlPr>
              </m:sub>
            </m:sSub>
            <m:ctrlPr>
              <w:rPr>
                <w:rFonts w:ascii="Cambria Math" w:hAnsi="Cambria Math"/>
                <w:i/>
                <w:sz w:val="28"/>
                <w:szCs w:val="28"/>
              </w:rPr>
            </m:ctrlPr>
          </m:den>
        </m:f>
        <m:r>
          <m:rPr/>
          <w:rPr>
            <w:rFonts w:ascii="Cambria Math" w:hAnsi="Cambria Math"/>
            <w:sz w:val="28"/>
            <w:szCs w:val="28"/>
          </w:rPr>
          <m:t>100%=</m:t>
        </m:r>
        <m:f>
          <m:fPr>
            <m:ctrlPr>
              <w:rPr>
                <w:rFonts w:ascii="Cambria Math" w:hAnsi="Cambria Math"/>
                <w:i/>
                <w:sz w:val="28"/>
                <w:szCs w:val="28"/>
              </w:rPr>
            </m:ctrlPr>
          </m:fPr>
          <m:num>
            <m:r>
              <m:rPr/>
              <w:rPr>
                <w:rFonts w:ascii="Cambria Math" w:hAnsi="Cambria Math"/>
                <w:sz w:val="28"/>
                <w:szCs w:val="28"/>
              </w:rPr>
              <m:t>5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num>
          <m:den>
            <m:r>
              <m:rPr/>
              <w:rPr>
                <w:rFonts w:ascii="Cambria Math" w:hAnsi="Cambria Math"/>
                <w:sz w:val="28"/>
                <w:szCs w:val="28"/>
              </w:rPr>
              <m:t>50</m:t>
            </m:r>
            <m:ctrlPr>
              <w:rPr>
                <w:rFonts w:ascii="Cambria Math" w:hAnsi="Cambria Math"/>
                <w:i/>
                <w:sz w:val="28"/>
                <w:szCs w:val="28"/>
              </w:rPr>
            </m:ctrlPr>
          </m:den>
        </m:f>
        <m:r>
          <m:rPr/>
          <w:rPr>
            <w:rFonts w:ascii="Cambria Math" w:hAnsi="Cambria Math"/>
            <w:sz w:val="28"/>
            <w:szCs w:val="28"/>
          </w:rPr>
          <m:t>100=10%</m:t>
        </m:r>
      </m:oMath>
      <w:r>
        <w:rPr>
          <w:sz w:val="28"/>
          <w:szCs w:val="28"/>
        </w:rPr>
        <w:t xml:space="preserve"> </w:t>
      </w:r>
    </w:p>
    <w:p w14:paraId="2EE7B6C9">
      <w:pPr>
        <w:pStyle w:val="23"/>
        <w:tabs>
          <w:tab w:val="left" w:pos="0"/>
        </w:tabs>
        <w:ind w:right="110"/>
        <w:jc w:val="both"/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Суммарная длина дислокаций представляет собой произведение плотности дислокаций на объем образца. Объем образца равен 500 см</w:t>
      </w:r>
      <w:r>
        <w:rPr>
          <w:snapToGrid w:val="0"/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>3</w:t>
      </w: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 Тогда суммарная длина дислокаций будет равна 10</w:t>
      </w:r>
      <w:r>
        <w:rPr>
          <w:snapToGrid w:val="0"/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>24</w:t>
      </w: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х 500 = 5х10</w:t>
      </w:r>
      <w:r>
        <w:rPr>
          <w:snapToGrid w:val="0"/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>26</w:t>
      </w: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 xml:space="preserve"> см</w:t>
      </w:r>
      <w:r>
        <w:rPr>
          <w:snapToGrid w:val="0"/>
          <w:color w:val="000000" w:themeColor="text1"/>
          <w:sz w:val="28"/>
          <w:szCs w:val="28"/>
          <w:vertAlign w:val="superscript"/>
          <w14:textFill>
            <w14:solidFill>
              <w14:schemeClr w14:val="tx1"/>
            </w14:solidFill>
          </w14:textFill>
        </w:rPr>
        <w:t>-2</w:t>
      </w: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.</w:t>
      </w:r>
    </w:p>
    <w:p w14:paraId="0A5C057B">
      <w:pPr>
        <w:pStyle w:val="23"/>
        <w:tabs>
          <w:tab w:val="left" w:pos="0"/>
        </w:tabs>
        <w:ind w:right="110"/>
        <w:jc w:val="both"/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sz w:val="28"/>
          <w:szCs w:val="28"/>
        </w:rPr>
        <w:t xml:space="preserve">Относительное изменение высоты образца составляет </w:t>
      </w:r>
      <w:r>
        <w:rPr>
          <w:snapToGrid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10%.</w:t>
      </w:r>
    </w:p>
    <w:p w14:paraId="74FEC38F">
      <w:pPr>
        <w:pStyle w:val="23"/>
        <w:tabs>
          <w:tab w:val="left" w:pos="0"/>
        </w:tabs>
        <w:ind w:right="110"/>
        <w:jc w:val="both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Компетенции и индикаторы: ПК-3</w:t>
      </w:r>
    </w:p>
    <w:sectPr>
      <w:footerReference r:id="rId3" w:type="default"/>
      <w:pgSz w:w="11910" w:h="16840"/>
      <w:pgMar w:top="1040" w:right="850" w:bottom="1200" w:left="1417" w:header="0" w:footer="1001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imesNewRoman">
    <w:altName w:val="Yu Gothic"/>
    <w:panose1 w:val="00000000000000000000"/>
    <w:charset w:val="80"/>
    <w:family w:val="auto"/>
    <w:pitch w:val="default"/>
    <w:sig w:usb0="00000000" w:usb1="00000000" w:usb2="00000010" w:usb3="00000000" w:csb0="00020000" w:csb1="00000000"/>
  </w:font>
  <w:font w:name="Helvetica">
    <w:altName w:val="Arial"/>
    <w:panose1 w:val="020B0604020202020204"/>
    <w:charset w:val="CC"/>
    <w:family w:val="swiss"/>
    <w:pitch w:val="default"/>
    <w:sig w:usb0="00000000" w:usb1="00000000" w:usb2="00000009" w:usb3="00000000" w:csb0="000001FF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 Math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4C0870B">
    <w:pPr>
      <w:pStyle w:val="17"/>
      <w:jc w:val="center"/>
    </w:pPr>
  </w:p>
  <w:p w14:paraId="090965D3">
    <w:pPr>
      <w:pStyle w:val="15"/>
      <w:spacing w:line="14" w:lineRule="auto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autoHyphenation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1057"/>
    <w:rsid w:val="000027A6"/>
    <w:rsid w:val="000112AC"/>
    <w:rsid w:val="00011ADD"/>
    <w:rsid w:val="00013097"/>
    <w:rsid w:val="00021D58"/>
    <w:rsid w:val="00035D30"/>
    <w:rsid w:val="00037A88"/>
    <w:rsid w:val="00046D49"/>
    <w:rsid w:val="00046F5D"/>
    <w:rsid w:val="000547DA"/>
    <w:rsid w:val="0006467F"/>
    <w:rsid w:val="00065A47"/>
    <w:rsid w:val="00065B95"/>
    <w:rsid w:val="0006640D"/>
    <w:rsid w:val="00066DE5"/>
    <w:rsid w:val="00070571"/>
    <w:rsid w:val="000719C6"/>
    <w:rsid w:val="0007235D"/>
    <w:rsid w:val="0007393B"/>
    <w:rsid w:val="00084825"/>
    <w:rsid w:val="00091A7F"/>
    <w:rsid w:val="00097912"/>
    <w:rsid w:val="000B014C"/>
    <w:rsid w:val="000B2E37"/>
    <w:rsid w:val="000C6D2E"/>
    <w:rsid w:val="000D1FB1"/>
    <w:rsid w:val="000D4678"/>
    <w:rsid w:val="000E303F"/>
    <w:rsid w:val="000F166E"/>
    <w:rsid w:val="000F23DF"/>
    <w:rsid w:val="000F2832"/>
    <w:rsid w:val="001149D9"/>
    <w:rsid w:val="001150BF"/>
    <w:rsid w:val="0011698F"/>
    <w:rsid w:val="00120FC3"/>
    <w:rsid w:val="0012500C"/>
    <w:rsid w:val="00130A50"/>
    <w:rsid w:val="00135773"/>
    <w:rsid w:val="00137644"/>
    <w:rsid w:val="00143650"/>
    <w:rsid w:val="00154B5E"/>
    <w:rsid w:val="00155743"/>
    <w:rsid w:val="00164ECF"/>
    <w:rsid w:val="00167517"/>
    <w:rsid w:val="00171709"/>
    <w:rsid w:val="001934B0"/>
    <w:rsid w:val="001A1910"/>
    <w:rsid w:val="001C172A"/>
    <w:rsid w:val="001C5A0D"/>
    <w:rsid w:val="001E39CA"/>
    <w:rsid w:val="0020168F"/>
    <w:rsid w:val="00202752"/>
    <w:rsid w:val="0020393B"/>
    <w:rsid w:val="00211F95"/>
    <w:rsid w:val="002164B5"/>
    <w:rsid w:val="00216AB7"/>
    <w:rsid w:val="0021726C"/>
    <w:rsid w:val="00223133"/>
    <w:rsid w:val="00236113"/>
    <w:rsid w:val="00241398"/>
    <w:rsid w:val="00254C14"/>
    <w:rsid w:val="002626AC"/>
    <w:rsid w:val="002649D1"/>
    <w:rsid w:val="00281663"/>
    <w:rsid w:val="00284809"/>
    <w:rsid w:val="00290F58"/>
    <w:rsid w:val="00295A49"/>
    <w:rsid w:val="002B3CAA"/>
    <w:rsid w:val="002C2419"/>
    <w:rsid w:val="002C54A3"/>
    <w:rsid w:val="002D6FB0"/>
    <w:rsid w:val="002E32BD"/>
    <w:rsid w:val="002E59D5"/>
    <w:rsid w:val="00327E16"/>
    <w:rsid w:val="00332464"/>
    <w:rsid w:val="00370C7F"/>
    <w:rsid w:val="00372DE9"/>
    <w:rsid w:val="003736FE"/>
    <w:rsid w:val="00377CBE"/>
    <w:rsid w:val="00381F61"/>
    <w:rsid w:val="003B67F3"/>
    <w:rsid w:val="003C4180"/>
    <w:rsid w:val="003D1A07"/>
    <w:rsid w:val="003D1A89"/>
    <w:rsid w:val="003D7CF6"/>
    <w:rsid w:val="003E4146"/>
    <w:rsid w:val="00403428"/>
    <w:rsid w:val="00404981"/>
    <w:rsid w:val="0040512A"/>
    <w:rsid w:val="0042202A"/>
    <w:rsid w:val="00422CAD"/>
    <w:rsid w:val="004256ED"/>
    <w:rsid w:val="00433D3D"/>
    <w:rsid w:val="00450511"/>
    <w:rsid w:val="00455910"/>
    <w:rsid w:val="00455F3A"/>
    <w:rsid w:val="00460490"/>
    <w:rsid w:val="004855D3"/>
    <w:rsid w:val="004A4134"/>
    <w:rsid w:val="004B0CC8"/>
    <w:rsid w:val="004B5518"/>
    <w:rsid w:val="004C762D"/>
    <w:rsid w:val="004D30A3"/>
    <w:rsid w:val="004D32C8"/>
    <w:rsid w:val="004E38A5"/>
    <w:rsid w:val="004F4E28"/>
    <w:rsid w:val="0051007A"/>
    <w:rsid w:val="00524F47"/>
    <w:rsid w:val="00531710"/>
    <w:rsid w:val="005449D2"/>
    <w:rsid w:val="00547B7B"/>
    <w:rsid w:val="00565D59"/>
    <w:rsid w:val="00577430"/>
    <w:rsid w:val="0058456D"/>
    <w:rsid w:val="0059313A"/>
    <w:rsid w:val="00595AC9"/>
    <w:rsid w:val="005B14AF"/>
    <w:rsid w:val="005B2B6D"/>
    <w:rsid w:val="005B59DC"/>
    <w:rsid w:val="005B6B62"/>
    <w:rsid w:val="005D11D4"/>
    <w:rsid w:val="005D2776"/>
    <w:rsid w:val="005D67E2"/>
    <w:rsid w:val="005E0A1B"/>
    <w:rsid w:val="005E0A76"/>
    <w:rsid w:val="005E6EF8"/>
    <w:rsid w:val="005F29B6"/>
    <w:rsid w:val="00624E15"/>
    <w:rsid w:val="006364E0"/>
    <w:rsid w:val="00640E58"/>
    <w:rsid w:val="00650F94"/>
    <w:rsid w:val="00663E23"/>
    <w:rsid w:val="006746DD"/>
    <w:rsid w:val="0067540F"/>
    <w:rsid w:val="006861E5"/>
    <w:rsid w:val="006921AE"/>
    <w:rsid w:val="006A35DC"/>
    <w:rsid w:val="006B2C8A"/>
    <w:rsid w:val="006B5EB9"/>
    <w:rsid w:val="006C0DA3"/>
    <w:rsid w:val="006C3518"/>
    <w:rsid w:val="006C3EF2"/>
    <w:rsid w:val="006D637B"/>
    <w:rsid w:val="006D74E9"/>
    <w:rsid w:val="006E2E6C"/>
    <w:rsid w:val="006F6446"/>
    <w:rsid w:val="006F6C97"/>
    <w:rsid w:val="00703555"/>
    <w:rsid w:val="0070692A"/>
    <w:rsid w:val="0070779F"/>
    <w:rsid w:val="0072371D"/>
    <w:rsid w:val="007315D1"/>
    <w:rsid w:val="00741BDF"/>
    <w:rsid w:val="0075129A"/>
    <w:rsid w:val="007572BD"/>
    <w:rsid w:val="007713CE"/>
    <w:rsid w:val="007A7048"/>
    <w:rsid w:val="007B1403"/>
    <w:rsid w:val="007B640B"/>
    <w:rsid w:val="007D180C"/>
    <w:rsid w:val="007D7EEE"/>
    <w:rsid w:val="00821798"/>
    <w:rsid w:val="00830702"/>
    <w:rsid w:val="00842F5E"/>
    <w:rsid w:val="00844C4F"/>
    <w:rsid w:val="00861B30"/>
    <w:rsid w:val="00863107"/>
    <w:rsid w:val="00863625"/>
    <w:rsid w:val="0087396B"/>
    <w:rsid w:val="00873A67"/>
    <w:rsid w:val="00881A81"/>
    <w:rsid w:val="00891F48"/>
    <w:rsid w:val="008920AF"/>
    <w:rsid w:val="008B3BDA"/>
    <w:rsid w:val="008C43AA"/>
    <w:rsid w:val="008C6455"/>
    <w:rsid w:val="008E129B"/>
    <w:rsid w:val="008E276F"/>
    <w:rsid w:val="008E3484"/>
    <w:rsid w:val="008F437E"/>
    <w:rsid w:val="008F4E9A"/>
    <w:rsid w:val="008F58D0"/>
    <w:rsid w:val="00926099"/>
    <w:rsid w:val="0093214D"/>
    <w:rsid w:val="0093485E"/>
    <w:rsid w:val="00941A3F"/>
    <w:rsid w:val="00942004"/>
    <w:rsid w:val="00960BA3"/>
    <w:rsid w:val="00964917"/>
    <w:rsid w:val="009712BA"/>
    <w:rsid w:val="00975EAE"/>
    <w:rsid w:val="00987D5D"/>
    <w:rsid w:val="0099371F"/>
    <w:rsid w:val="00994F83"/>
    <w:rsid w:val="009A5B42"/>
    <w:rsid w:val="009C4FE2"/>
    <w:rsid w:val="009D16E7"/>
    <w:rsid w:val="009D22AF"/>
    <w:rsid w:val="009D4109"/>
    <w:rsid w:val="009D5911"/>
    <w:rsid w:val="009F0952"/>
    <w:rsid w:val="009F26D9"/>
    <w:rsid w:val="00A10B62"/>
    <w:rsid w:val="00A13A08"/>
    <w:rsid w:val="00A13CC3"/>
    <w:rsid w:val="00A256E3"/>
    <w:rsid w:val="00A4209C"/>
    <w:rsid w:val="00A46741"/>
    <w:rsid w:val="00A629D0"/>
    <w:rsid w:val="00A63686"/>
    <w:rsid w:val="00AA2CC3"/>
    <w:rsid w:val="00AA5250"/>
    <w:rsid w:val="00AB5285"/>
    <w:rsid w:val="00AC6DCD"/>
    <w:rsid w:val="00AE552E"/>
    <w:rsid w:val="00B07DDC"/>
    <w:rsid w:val="00B40C21"/>
    <w:rsid w:val="00B40D38"/>
    <w:rsid w:val="00B47DBA"/>
    <w:rsid w:val="00B5342A"/>
    <w:rsid w:val="00B55EC7"/>
    <w:rsid w:val="00B647F2"/>
    <w:rsid w:val="00B66FE9"/>
    <w:rsid w:val="00B73EC4"/>
    <w:rsid w:val="00B934F9"/>
    <w:rsid w:val="00BA2BF3"/>
    <w:rsid w:val="00BA324C"/>
    <w:rsid w:val="00BA3D12"/>
    <w:rsid w:val="00BB26C1"/>
    <w:rsid w:val="00BC1D4A"/>
    <w:rsid w:val="00BD1387"/>
    <w:rsid w:val="00C0373E"/>
    <w:rsid w:val="00C33E51"/>
    <w:rsid w:val="00C43529"/>
    <w:rsid w:val="00C445BC"/>
    <w:rsid w:val="00C504CB"/>
    <w:rsid w:val="00C55608"/>
    <w:rsid w:val="00C55A48"/>
    <w:rsid w:val="00C57D80"/>
    <w:rsid w:val="00C6038D"/>
    <w:rsid w:val="00C66964"/>
    <w:rsid w:val="00C71446"/>
    <w:rsid w:val="00C76575"/>
    <w:rsid w:val="00C81037"/>
    <w:rsid w:val="00C83825"/>
    <w:rsid w:val="00C84699"/>
    <w:rsid w:val="00C962C3"/>
    <w:rsid w:val="00CE5570"/>
    <w:rsid w:val="00CE7C14"/>
    <w:rsid w:val="00D21D38"/>
    <w:rsid w:val="00D2293F"/>
    <w:rsid w:val="00D315CC"/>
    <w:rsid w:val="00D34FE6"/>
    <w:rsid w:val="00D373F7"/>
    <w:rsid w:val="00D40233"/>
    <w:rsid w:val="00D453B4"/>
    <w:rsid w:val="00D533DD"/>
    <w:rsid w:val="00D62DAE"/>
    <w:rsid w:val="00D6488F"/>
    <w:rsid w:val="00D679EE"/>
    <w:rsid w:val="00D94375"/>
    <w:rsid w:val="00D97C37"/>
    <w:rsid w:val="00DA5682"/>
    <w:rsid w:val="00DB25CC"/>
    <w:rsid w:val="00DE755E"/>
    <w:rsid w:val="00E12467"/>
    <w:rsid w:val="00E17CC2"/>
    <w:rsid w:val="00E22C28"/>
    <w:rsid w:val="00E23DDE"/>
    <w:rsid w:val="00E35678"/>
    <w:rsid w:val="00E40BEB"/>
    <w:rsid w:val="00E41057"/>
    <w:rsid w:val="00E42585"/>
    <w:rsid w:val="00E82458"/>
    <w:rsid w:val="00E8709A"/>
    <w:rsid w:val="00EA3288"/>
    <w:rsid w:val="00EB5233"/>
    <w:rsid w:val="00ED45AF"/>
    <w:rsid w:val="00ED5A82"/>
    <w:rsid w:val="00EE0C8D"/>
    <w:rsid w:val="00EE2F7D"/>
    <w:rsid w:val="00F00539"/>
    <w:rsid w:val="00F14DDE"/>
    <w:rsid w:val="00F222DD"/>
    <w:rsid w:val="00F22538"/>
    <w:rsid w:val="00F31598"/>
    <w:rsid w:val="00F335E8"/>
    <w:rsid w:val="00F42149"/>
    <w:rsid w:val="00F54403"/>
    <w:rsid w:val="00F73B36"/>
    <w:rsid w:val="00F762D2"/>
    <w:rsid w:val="00F80140"/>
    <w:rsid w:val="00F80409"/>
    <w:rsid w:val="00F80C56"/>
    <w:rsid w:val="00FA169C"/>
    <w:rsid w:val="00FB2C08"/>
    <w:rsid w:val="00FC148D"/>
    <w:rsid w:val="00FC3A48"/>
    <w:rsid w:val="00FD5C3C"/>
    <w:rsid w:val="00FE552F"/>
    <w:rsid w:val="15520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nhideWhenUsed="0" w:uiPriority="0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0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name="Body Text 3"/>
    <w:lsdException w:qFormat="1" w:uiPriority="99" w:name="Body Text Indent 2"/>
    <w:lsdException w:qFormat="1"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List Paragraph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Times New Roman" w:hAnsi="Times New Roman" w:eastAsia="Times New Roman" w:cs="Times New Roman"/>
      <w:sz w:val="22"/>
      <w:szCs w:val="22"/>
      <w:lang w:val="ru-RU" w:eastAsia="en-US" w:bidi="ar-SA"/>
    </w:rPr>
  </w:style>
  <w:style w:type="paragraph" w:styleId="2">
    <w:name w:val="heading 1"/>
    <w:basedOn w:val="1"/>
    <w:next w:val="1"/>
    <w:link w:val="36"/>
    <w:qFormat/>
    <w:uiPriority w:val="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4"/>
    <w:basedOn w:val="1"/>
    <w:next w:val="1"/>
    <w:link w:val="31"/>
    <w:qFormat/>
    <w:uiPriority w:val="0"/>
    <w:pPr>
      <w:keepNext/>
      <w:adjustRightInd w:val="0"/>
      <w:spacing w:before="240" w:after="60"/>
      <w:outlineLvl w:val="3"/>
    </w:pPr>
    <w:rPr>
      <w:b/>
      <w:bCs/>
      <w:sz w:val="28"/>
      <w:szCs w:val="28"/>
      <w:lang w:eastAsia="ru-RU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annotation reference"/>
    <w:basedOn w:val="4"/>
    <w:semiHidden/>
    <w:unhideWhenUsed/>
    <w:qFormat/>
    <w:uiPriority w:val="99"/>
    <w:rPr>
      <w:sz w:val="16"/>
      <w:szCs w:val="16"/>
    </w:rPr>
  </w:style>
  <w:style w:type="character" w:styleId="7">
    <w:name w:val="Hyperlink"/>
    <w:basedOn w:val="4"/>
    <w:unhideWhenUsed/>
    <w:uiPriority w:val="99"/>
    <w:rPr>
      <w:color w:val="0000FF"/>
      <w:u w:val="single"/>
    </w:rPr>
  </w:style>
  <w:style w:type="character" w:styleId="8">
    <w:name w:val="Strong"/>
    <w:basedOn w:val="4"/>
    <w:qFormat/>
    <w:uiPriority w:val="22"/>
    <w:rPr>
      <w:b/>
      <w:bCs/>
    </w:rPr>
  </w:style>
  <w:style w:type="paragraph" w:styleId="9">
    <w:name w:val="Balloon Text"/>
    <w:basedOn w:val="1"/>
    <w:link w:val="40"/>
    <w:semiHidden/>
    <w:unhideWhenUsed/>
    <w:uiPriority w:val="99"/>
    <w:rPr>
      <w:rFonts w:ascii="Segoe UI" w:hAnsi="Segoe UI" w:cs="Segoe UI"/>
      <w:sz w:val="18"/>
      <w:szCs w:val="18"/>
    </w:rPr>
  </w:style>
  <w:style w:type="paragraph" w:styleId="10">
    <w:name w:val="Body Text 2"/>
    <w:basedOn w:val="1"/>
    <w:link w:val="30"/>
    <w:unhideWhenUsed/>
    <w:uiPriority w:val="99"/>
    <w:pPr>
      <w:spacing w:after="120" w:line="480" w:lineRule="auto"/>
    </w:pPr>
  </w:style>
  <w:style w:type="paragraph" w:styleId="11">
    <w:name w:val="Body Text Indent 3"/>
    <w:basedOn w:val="1"/>
    <w:link w:val="37"/>
    <w:semiHidden/>
    <w:unhideWhenUsed/>
    <w:qFormat/>
    <w:uiPriority w:val="99"/>
    <w:pPr>
      <w:spacing w:after="120"/>
      <w:ind w:left="283"/>
    </w:pPr>
    <w:rPr>
      <w:sz w:val="16"/>
      <w:szCs w:val="16"/>
    </w:rPr>
  </w:style>
  <w:style w:type="paragraph" w:styleId="12">
    <w:name w:val="annotation text"/>
    <w:basedOn w:val="1"/>
    <w:link w:val="38"/>
    <w:semiHidden/>
    <w:unhideWhenUsed/>
    <w:qFormat/>
    <w:uiPriority w:val="99"/>
    <w:rPr>
      <w:sz w:val="20"/>
      <w:szCs w:val="20"/>
    </w:rPr>
  </w:style>
  <w:style w:type="paragraph" w:styleId="13">
    <w:name w:val="annotation subject"/>
    <w:basedOn w:val="12"/>
    <w:next w:val="12"/>
    <w:link w:val="39"/>
    <w:semiHidden/>
    <w:unhideWhenUsed/>
    <w:qFormat/>
    <w:uiPriority w:val="99"/>
    <w:rPr>
      <w:b/>
      <w:bCs/>
    </w:rPr>
  </w:style>
  <w:style w:type="paragraph" w:styleId="14">
    <w:name w:val="header"/>
    <w:basedOn w:val="1"/>
    <w:link w:val="25"/>
    <w:unhideWhenUsed/>
    <w:uiPriority w:val="0"/>
    <w:pPr>
      <w:tabs>
        <w:tab w:val="center" w:pos="4677"/>
        <w:tab w:val="right" w:pos="9355"/>
      </w:tabs>
    </w:pPr>
  </w:style>
  <w:style w:type="paragraph" w:styleId="15">
    <w:name w:val="Body Text"/>
    <w:basedOn w:val="1"/>
    <w:qFormat/>
    <w:uiPriority w:val="1"/>
    <w:rPr>
      <w:sz w:val="28"/>
      <w:szCs w:val="28"/>
    </w:rPr>
  </w:style>
  <w:style w:type="paragraph" w:styleId="16">
    <w:name w:val="Body Text Indent"/>
    <w:basedOn w:val="1"/>
    <w:link w:val="33"/>
    <w:semiHidden/>
    <w:unhideWhenUsed/>
    <w:uiPriority w:val="99"/>
    <w:pPr>
      <w:spacing w:after="120"/>
      <w:ind w:left="283"/>
    </w:pPr>
  </w:style>
  <w:style w:type="paragraph" w:styleId="17">
    <w:name w:val="footer"/>
    <w:basedOn w:val="1"/>
    <w:link w:val="26"/>
    <w:unhideWhenUsed/>
    <w:uiPriority w:val="99"/>
    <w:pPr>
      <w:tabs>
        <w:tab w:val="center" w:pos="4677"/>
        <w:tab w:val="right" w:pos="9355"/>
      </w:tabs>
    </w:pPr>
  </w:style>
  <w:style w:type="paragraph" w:styleId="18">
    <w:name w:val="Normal (Web)"/>
    <w:basedOn w:val="1"/>
    <w:unhideWhenUsed/>
    <w:qFormat/>
    <w:uiPriority w:val="99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19">
    <w:name w:val="Body Text 3"/>
    <w:basedOn w:val="1"/>
    <w:link w:val="32"/>
    <w:semiHidden/>
    <w:unhideWhenUsed/>
    <w:uiPriority w:val="99"/>
    <w:pPr>
      <w:spacing w:after="120"/>
    </w:pPr>
    <w:rPr>
      <w:sz w:val="16"/>
      <w:szCs w:val="16"/>
    </w:rPr>
  </w:style>
  <w:style w:type="paragraph" w:styleId="20">
    <w:name w:val="Body Text Indent 2"/>
    <w:basedOn w:val="1"/>
    <w:link w:val="35"/>
    <w:semiHidden/>
    <w:unhideWhenUsed/>
    <w:qFormat/>
    <w:uiPriority w:val="99"/>
    <w:pPr>
      <w:spacing w:after="120" w:line="480" w:lineRule="auto"/>
      <w:ind w:left="283"/>
    </w:pPr>
  </w:style>
  <w:style w:type="table" w:styleId="21">
    <w:name w:val="Table Grid"/>
    <w:basedOn w:val="5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2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23">
    <w:name w:val="List Paragraph"/>
    <w:basedOn w:val="1"/>
    <w:qFormat/>
    <w:uiPriority w:val="1"/>
  </w:style>
  <w:style w:type="paragraph" w:customStyle="1" w:styleId="24">
    <w:name w:val="Table Paragraph"/>
    <w:basedOn w:val="1"/>
    <w:qFormat/>
    <w:uiPriority w:val="1"/>
  </w:style>
  <w:style w:type="character" w:customStyle="1" w:styleId="25">
    <w:name w:val="Верхний колонтитул Знак"/>
    <w:basedOn w:val="4"/>
    <w:link w:val="14"/>
    <w:qFormat/>
    <w:uiPriority w:val="0"/>
    <w:rPr>
      <w:rFonts w:ascii="Times New Roman" w:hAnsi="Times New Roman" w:eastAsia="Times New Roman" w:cs="Times New Roman"/>
      <w:lang w:val="ru-RU"/>
    </w:rPr>
  </w:style>
  <w:style w:type="character" w:customStyle="1" w:styleId="26">
    <w:name w:val="Нижний колонтитул Знак"/>
    <w:basedOn w:val="4"/>
    <w:link w:val="17"/>
    <w:uiPriority w:val="99"/>
    <w:rPr>
      <w:rFonts w:ascii="Times New Roman" w:hAnsi="Times New Roman" w:eastAsia="Times New Roman" w:cs="Times New Roman"/>
      <w:lang w:val="ru-RU"/>
    </w:rPr>
  </w:style>
  <w:style w:type="paragraph" w:customStyle="1" w:styleId="27">
    <w:name w:val="Default"/>
    <w:uiPriority w:val="0"/>
    <w:pPr>
      <w:widowControl/>
      <w:autoSpaceDE w:val="0"/>
      <w:autoSpaceDN w:val="0"/>
      <w:adjustRightInd w:val="0"/>
    </w:pPr>
    <w:rPr>
      <w:rFonts w:ascii="Calibri" w:hAnsi="Calibri" w:cs="Calibri" w:eastAsiaTheme="minorHAnsi"/>
      <w:color w:val="000000"/>
      <w:sz w:val="24"/>
      <w:szCs w:val="24"/>
      <w:lang w:val="ru-RU" w:eastAsia="en-US" w:bidi="ar-SA"/>
    </w:rPr>
  </w:style>
  <w:style w:type="paragraph" w:customStyle="1" w:styleId="28">
    <w:name w:val="Заголовок 11"/>
    <w:basedOn w:val="1"/>
    <w:qFormat/>
    <w:uiPriority w:val="1"/>
    <w:pPr>
      <w:spacing w:before="2"/>
      <w:ind w:left="821"/>
      <w:outlineLvl w:val="1"/>
    </w:pPr>
    <w:rPr>
      <w:b/>
      <w:bCs/>
      <w:sz w:val="28"/>
      <w:szCs w:val="28"/>
    </w:rPr>
  </w:style>
  <w:style w:type="paragraph" w:customStyle="1" w:styleId="29">
    <w:name w:val="futurismarkdown-paragraph"/>
    <w:basedOn w:val="1"/>
    <w:uiPriority w:val="0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30">
    <w:name w:val="Основной текст 2 Знак"/>
    <w:basedOn w:val="4"/>
    <w:link w:val="10"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1">
    <w:name w:val="Заголовок 4 Знак"/>
    <w:basedOn w:val="4"/>
    <w:link w:val="3"/>
    <w:uiPriority w:val="0"/>
    <w:rPr>
      <w:rFonts w:ascii="Times New Roman" w:hAnsi="Times New Roman" w:eastAsia="Times New Roman" w:cs="Times New Roman"/>
      <w:b/>
      <w:bCs/>
      <w:sz w:val="28"/>
      <w:szCs w:val="28"/>
      <w:lang w:val="ru-RU" w:eastAsia="ru-RU"/>
    </w:rPr>
  </w:style>
  <w:style w:type="character" w:customStyle="1" w:styleId="32">
    <w:name w:val="Основной текст 3 Знак"/>
    <w:basedOn w:val="4"/>
    <w:link w:val="19"/>
    <w:semiHidden/>
    <w:uiPriority w:val="99"/>
    <w:rPr>
      <w:rFonts w:ascii="Times New Roman" w:hAnsi="Times New Roman" w:eastAsia="Times New Roman" w:cs="Times New Roman"/>
      <w:sz w:val="16"/>
      <w:szCs w:val="16"/>
      <w:lang w:val="ru-RU"/>
    </w:rPr>
  </w:style>
  <w:style w:type="character" w:customStyle="1" w:styleId="33">
    <w:name w:val="Основной текст с отступом Знак"/>
    <w:basedOn w:val="4"/>
    <w:link w:val="16"/>
    <w:semiHidden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4">
    <w:name w:val="kursiv"/>
    <w:basedOn w:val="4"/>
    <w:uiPriority w:val="0"/>
    <w:rPr>
      <w:i/>
      <w:color w:val="FF9900"/>
    </w:rPr>
  </w:style>
  <w:style w:type="character" w:customStyle="1" w:styleId="35">
    <w:name w:val="Основной текст с отступом 2 Знак"/>
    <w:basedOn w:val="4"/>
    <w:link w:val="20"/>
    <w:semiHidden/>
    <w:qFormat/>
    <w:uiPriority w:val="99"/>
    <w:rPr>
      <w:rFonts w:ascii="Times New Roman" w:hAnsi="Times New Roman" w:eastAsia="Times New Roman" w:cs="Times New Roman"/>
      <w:lang w:val="ru-RU"/>
    </w:rPr>
  </w:style>
  <w:style w:type="character" w:customStyle="1" w:styleId="36">
    <w:name w:val="Заголовок 1 Знак"/>
    <w:basedOn w:val="4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  <w:lang w:val="ru-RU"/>
    </w:rPr>
  </w:style>
  <w:style w:type="character" w:customStyle="1" w:styleId="37">
    <w:name w:val="Основной текст с отступом 3 Знак"/>
    <w:basedOn w:val="4"/>
    <w:link w:val="11"/>
    <w:semiHidden/>
    <w:qFormat/>
    <w:uiPriority w:val="99"/>
    <w:rPr>
      <w:rFonts w:ascii="Times New Roman" w:hAnsi="Times New Roman" w:eastAsia="Times New Roman" w:cs="Times New Roman"/>
      <w:sz w:val="16"/>
      <w:szCs w:val="16"/>
      <w:lang w:val="ru-RU"/>
    </w:rPr>
  </w:style>
  <w:style w:type="character" w:customStyle="1" w:styleId="38">
    <w:name w:val="Текст примечания Знак"/>
    <w:basedOn w:val="4"/>
    <w:link w:val="12"/>
    <w:semiHidden/>
    <w:qFormat/>
    <w:uiPriority w:val="99"/>
    <w:rPr>
      <w:rFonts w:ascii="Times New Roman" w:hAnsi="Times New Roman" w:eastAsia="Times New Roman" w:cs="Times New Roman"/>
      <w:sz w:val="20"/>
      <w:szCs w:val="20"/>
      <w:lang w:val="ru-RU"/>
    </w:rPr>
  </w:style>
  <w:style w:type="character" w:customStyle="1" w:styleId="39">
    <w:name w:val="Тема примечания Знак"/>
    <w:basedOn w:val="38"/>
    <w:link w:val="13"/>
    <w:semiHidden/>
    <w:qFormat/>
    <w:uiPriority w:val="99"/>
    <w:rPr>
      <w:rFonts w:ascii="Times New Roman" w:hAnsi="Times New Roman" w:eastAsia="Times New Roman" w:cs="Times New Roman"/>
      <w:b/>
      <w:bCs/>
      <w:sz w:val="20"/>
      <w:szCs w:val="20"/>
      <w:lang w:val="ru-RU"/>
    </w:rPr>
  </w:style>
  <w:style w:type="character" w:customStyle="1" w:styleId="40">
    <w:name w:val="Текст выноски Знак"/>
    <w:basedOn w:val="4"/>
    <w:link w:val="9"/>
    <w:semiHidden/>
    <w:uiPriority w:val="99"/>
    <w:rPr>
      <w:rFonts w:ascii="Segoe UI" w:hAnsi="Segoe UI" w:eastAsia="Times New Roman" w:cs="Segoe UI"/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oleObject" Target="embeddings/oleObject1.bin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E79BC8-2F95-4780-BD48-E029B529D98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1059</Words>
  <Characters>6040</Characters>
  <Lines>50</Lines>
  <Paragraphs>14</Paragraphs>
  <TotalTime>1</TotalTime>
  <ScaleCrop>false</ScaleCrop>
  <LinksUpToDate>false</LinksUpToDate>
  <CharactersWithSpaces>7085</CharactersWithSpaces>
  <Application>WPS Office_12.2.0.20795_F1E327BC-269C-435d-A152-05C5408002CA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2025-03-27T11:19:00Z</dcterms:created>
  <dc:creator>ryabic</dc:creator>
  <cp:lastModifiedBy>user</cp:lastModifiedBy>
  <dcterms:modified xsi:type="dcterms:W3CDTF">2025-04-17T17:00:45Z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2024-12-22T00:00:00Z</vt:filetime>
  </property>
  <property fmtid="{D5CDD505-2E9C-101B-9397-08002B2CF9AE}" pid="3" name="LastSaved">
    <vt:filetime>2024-12-22T00:00:00Z</vt:filetime>
  </property>
  <property fmtid="{D5CDD505-2E9C-101B-9397-08002B2CF9AE}" pid="4" name="Producer">
    <vt:lpwstr>iLovePDF</vt:lpwstr>
  </property>
  <property fmtid="{D5CDD505-2E9C-101B-9397-08002B2CF9AE}" pid="5" name="MTWinEqns">
    <vt:bool>true</vt:bool>
  </property>
  <property fmtid="{D5CDD505-2E9C-101B-9397-08002B2CF9AE}" pid="6" name="KSOProductBuildVer">
    <vt:lpwstr>1049-12.2.0.20795</vt:lpwstr>
  </property>
  <property fmtid="{D5CDD505-2E9C-101B-9397-08002B2CF9AE}" pid="7" name="ICV">
    <vt:lpwstr>ACB270D6708148E08409411F62C5FDDF_12</vt:lpwstr>
  </property>
</Properties>
</file>