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3E6A3">
      <w:pPr>
        <w:ind w:firstLine="0"/>
        <w:jc w:val="center"/>
        <w:rPr>
          <w:b/>
        </w:rPr>
      </w:pPr>
      <w:r>
        <w:rPr>
          <w:b/>
        </w:rPr>
        <w:t>Комплект оценочных материалов по дисциплине</w:t>
      </w:r>
    </w:p>
    <w:p w14:paraId="2F03F054">
      <w:pPr>
        <w:ind w:firstLine="0"/>
        <w:jc w:val="center"/>
        <w:rPr>
          <w:b/>
        </w:rPr>
      </w:pPr>
      <w:r>
        <w:rPr>
          <w:b/>
        </w:rPr>
        <w:t>«</w:t>
      </w:r>
      <w:r>
        <w:rPr>
          <w:rFonts w:eastAsia="Times New Roman" w:cs="Times New Roman"/>
          <w:b/>
          <w:szCs w:val="28"/>
          <w:lang w:eastAsia="ru-RU"/>
        </w:rPr>
        <w:t>Физические методы исследования материалов</w:t>
      </w:r>
      <w:r>
        <w:rPr>
          <w:b/>
        </w:rPr>
        <w:t>»</w:t>
      </w:r>
    </w:p>
    <w:p w14:paraId="45279CC2"/>
    <w:p w14:paraId="1BB59AF1">
      <w:pPr>
        <w:rPr>
          <w:b/>
        </w:rPr>
      </w:pPr>
      <w:r>
        <w:rPr>
          <w:b/>
        </w:rPr>
        <w:t>Задания закрытого типа</w:t>
      </w:r>
    </w:p>
    <w:p w14:paraId="2105C893">
      <w:pPr>
        <w:rPr>
          <w:b/>
        </w:rPr>
      </w:pPr>
    </w:p>
    <w:p w14:paraId="75EC6BA4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09EA7448">
      <w:pPr>
        <w:rPr>
          <w:b/>
        </w:rPr>
      </w:pPr>
    </w:p>
    <w:p w14:paraId="027BB1D2">
      <w:pPr>
        <w:rPr>
          <w:i/>
        </w:rPr>
      </w:pPr>
      <w:r>
        <w:rPr>
          <w:i/>
        </w:rPr>
        <w:t>Выберите один правильный ответ</w:t>
      </w:r>
    </w:p>
    <w:p w14:paraId="5E617996">
      <w:pPr>
        <w:rPr>
          <w:i/>
        </w:rPr>
      </w:pPr>
    </w:p>
    <w:p w14:paraId="5C826774">
      <w:r>
        <w:t>1. Дайте определение термомеханического анализа, как одного из методов исследования физических свойств материалов.</w:t>
      </w:r>
    </w:p>
    <w:p w14:paraId="11C7B691">
      <w:pPr>
        <w:widowControl w:val="0"/>
        <w:spacing w:after="40"/>
        <w:rPr>
          <w:szCs w:val="28"/>
          <w:lang w:eastAsia="ru-RU"/>
        </w:rPr>
      </w:pPr>
      <w:r>
        <w:rPr>
          <w:szCs w:val="28"/>
          <w:lang w:eastAsia="ru-RU"/>
        </w:rPr>
        <w:t>А)</w:t>
      </w:r>
      <w:r>
        <w:rPr>
          <w:rFonts w:eastAsia="Times New Roman" w:cs="Times New Roman"/>
          <w:kern w:val="0"/>
          <w:szCs w:val="28"/>
          <w:lang w:eastAsia="ru-RU" w:bidi="ru-RU"/>
          <w14:ligatures w14:val="none"/>
        </w:rPr>
        <w:t xml:space="preserve"> </w:t>
      </w:r>
      <w:r>
        <w:rPr>
          <w:rFonts w:cs="Times New Roman"/>
          <w:szCs w:val="28"/>
          <w:shd w:val="clear" w:color="auto" w:fill="FFFFFF"/>
        </w:rPr>
        <w:t>метод термического анализа, при котором регистрируется изменение массы образца в зависимости от температуры</w:t>
      </w:r>
    </w:p>
    <w:p w14:paraId="35B3A1F5">
      <w:pPr>
        <w:pStyle w:val="9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Б)</w:t>
      </w:r>
      <w:r>
        <w:rPr>
          <w:szCs w:val="28"/>
          <w:lang w:eastAsia="ru-RU" w:bidi="ru-RU"/>
        </w:rPr>
        <w:t xml:space="preserve"> </w:t>
      </w:r>
      <w:r>
        <w:rPr>
          <w:rFonts w:cs="Times New Roman"/>
          <w:szCs w:val="28"/>
          <w:shd w:val="clear" w:color="auto" w:fill="FFFFFF"/>
        </w:rPr>
        <w:t>при линейном изменении температуры измеряется изменение упругих свойств веществ</w:t>
      </w:r>
    </w:p>
    <w:p w14:paraId="47590035">
      <w:pPr>
        <w:pStyle w:val="9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В)</w:t>
      </w:r>
      <w:r>
        <w:rPr>
          <w:szCs w:val="28"/>
          <w:lang w:eastAsia="ru-RU" w:bidi="ru-RU"/>
        </w:rPr>
        <w:t xml:space="preserve"> </w:t>
      </w:r>
      <w:r>
        <w:rPr>
          <w:rFonts w:cs="Times New Roman"/>
          <w:szCs w:val="28"/>
          <w:shd w:val="clear" w:color="auto" w:fill="FFFFFF"/>
        </w:rPr>
        <w:t>метод качественного и количественного исследования структуры металлов и сплавов</w:t>
      </w:r>
    </w:p>
    <w:p w14:paraId="3C69C0AE">
      <w:pPr>
        <w:pStyle w:val="9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 xml:space="preserve">Г) </w:t>
      </w:r>
      <w:r>
        <w:rPr>
          <w:rFonts w:cs="Times New Roman"/>
          <w:szCs w:val="28"/>
          <w:shd w:val="clear" w:color="auto" w:fill="FFFFFF"/>
        </w:rPr>
        <w:t>можно осуществить измерение температуру по изменению объёма, а также с помощью термоэлектрических преобразователей или пирометров</w:t>
      </w:r>
    </w:p>
    <w:p w14:paraId="40119B5E">
      <w:pPr>
        <w:pStyle w:val="9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Д)</w:t>
      </w:r>
      <w:r>
        <w:rPr>
          <w:rFonts w:cs="Times New Roman"/>
          <w:szCs w:val="28"/>
          <w:shd w:val="clear" w:color="auto" w:fill="FFFFFF"/>
        </w:rPr>
        <w:t xml:space="preserve"> </w:t>
      </w:r>
      <w:r>
        <w:rPr>
          <w:szCs w:val="28"/>
          <w:lang w:eastAsia="ru-RU"/>
        </w:rPr>
        <w:t>при изменении температуры производится измерение скорости звука, что позволяет определить упругие постоянные материалов</w:t>
      </w:r>
    </w:p>
    <w:p w14:paraId="7E823BE9">
      <w:r>
        <w:t>Правильный ответ: Б</w:t>
      </w:r>
    </w:p>
    <w:p w14:paraId="654166E2">
      <w:r>
        <w:t>Компетенции (индикаторы): ПК-5</w:t>
      </w:r>
    </w:p>
    <w:p w14:paraId="1914D514"/>
    <w:p w14:paraId="4F3F2619">
      <w:pPr>
        <w:pStyle w:val="9"/>
        <w:tabs>
          <w:tab w:val="left" w:pos="708"/>
        </w:tabs>
        <w:rPr>
          <w:szCs w:val="28"/>
          <w:lang w:eastAsia="ru-RU"/>
        </w:rPr>
      </w:pPr>
      <w:r>
        <w:t>2. Определение теплопроводности твердых тел</w:t>
      </w:r>
    </w:p>
    <w:p w14:paraId="44A57203">
      <w:pPr>
        <w:widowControl w:val="0"/>
        <w:spacing w:after="40"/>
        <w:rPr>
          <w:szCs w:val="28"/>
          <w:lang w:eastAsia="ru-RU"/>
        </w:rPr>
      </w:pPr>
      <w:bookmarkStart w:id="0" w:name="_Hlk191136854"/>
      <w:r>
        <w:rPr>
          <w:szCs w:val="28"/>
          <w:lang w:eastAsia="ru-RU"/>
        </w:rPr>
        <w:t>А)</w:t>
      </w:r>
      <w:r>
        <w:rPr>
          <w:rFonts w:eastAsia="Times New Roman" w:cs="Times New Roman"/>
          <w:kern w:val="0"/>
          <w:szCs w:val="28"/>
          <w:lang w:eastAsia="ru-RU" w:bidi="ru-RU"/>
          <w14:ligatures w14:val="none"/>
        </w:rPr>
        <w:t xml:space="preserve"> теплообмен вследствие </w:t>
      </w:r>
      <w:r>
        <w:rPr>
          <w:szCs w:val="28"/>
          <w:lang w:eastAsia="ru-RU"/>
        </w:rPr>
        <w:t>с</w:t>
      </w:r>
      <w:r>
        <w:rPr>
          <w:rFonts w:cs="Times New Roman"/>
          <w:szCs w:val="28"/>
        </w:rPr>
        <w:t>овокупности значений температуры в данный момент времени для всех точек пространства в данном объеме</w:t>
      </w:r>
    </w:p>
    <w:p w14:paraId="1A13AA45">
      <w:pPr>
        <w:pStyle w:val="9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Б)</w:t>
      </w:r>
      <w:r>
        <w:rPr>
          <w:szCs w:val="28"/>
          <w:lang w:eastAsia="ru-RU" w:bidi="ru-RU"/>
        </w:rPr>
        <w:t xml:space="preserve"> </w:t>
      </w:r>
      <w:r>
        <w:t xml:space="preserve">теплообмен вследствие </w:t>
      </w:r>
      <w:r>
        <w:rPr>
          <w:rFonts w:cs="Times New Roman"/>
          <w:szCs w:val="28"/>
        </w:rPr>
        <w:t>распространения энергии от излучающего тела посредством электромагнитных волн</w:t>
      </w:r>
    </w:p>
    <w:p w14:paraId="7F77CFFC">
      <w:pPr>
        <w:rPr>
          <w:rFonts w:cs="Times New Roman"/>
          <w:szCs w:val="28"/>
          <w:shd w:val="clear" w:color="auto" w:fill="FFFFFF"/>
        </w:rPr>
      </w:pPr>
      <w:r>
        <w:rPr>
          <w:szCs w:val="28"/>
          <w:lang w:eastAsia="ru-RU"/>
        </w:rPr>
        <w:t>В)</w:t>
      </w:r>
      <w:r>
        <w:rPr>
          <w:szCs w:val="28"/>
          <w:lang w:eastAsia="ru-RU" w:bidi="ru-RU"/>
        </w:rPr>
        <w:t xml:space="preserve"> </w:t>
      </w:r>
      <w:r>
        <w:rPr>
          <w:rFonts w:cs="Times New Roman"/>
          <w:szCs w:val="28"/>
          <w:shd w:val="clear" w:color="auto" w:fill="FFFFFF"/>
        </w:rPr>
        <w:t xml:space="preserve">способность материальных тел проводить </w:t>
      </w:r>
      <w:r>
        <w:fldChar w:fldCharType="begin"/>
      </w:r>
      <w:r>
        <w:instrText xml:space="preserve"> HYPERLINK "https://ru.wikipedia.org/wiki/%D0%A2%D0%B5%D0%BF%D0%BB%D0%BE%D0%B2%D0%B0%D1%8F_%D1%8D%D0%BD%D0%B5%D1%80%D0%B3%D0%B8%D1%8F" \o "Тепловая энергия" </w:instrText>
      </w:r>
      <w:r>
        <w:fldChar w:fldCharType="separate"/>
      </w:r>
      <w:r>
        <w:rPr>
          <w:rFonts w:cs="Times New Roman"/>
          <w:szCs w:val="28"/>
          <w:shd w:val="clear" w:color="auto" w:fill="FFFFFF"/>
        </w:rPr>
        <w:t>тепловую энергию</w:t>
      </w:r>
      <w:r>
        <w:rPr>
          <w:rFonts w:cs="Times New Roman"/>
          <w:szCs w:val="28"/>
          <w:shd w:val="clear" w:color="auto" w:fill="FFFFFF"/>
        </w:rPr>
        <w:fldChar w:fldCharType="end"/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shd w:val="clear" w:color="auto" w:fill="FFFFFF"/>
        </w:rPr>
        <w:t xml:space="preserve">от более </w:t>
      </w:r>
      <w:r>
        <w:fldChar w:fldCharType="begin"/>
      </w:r>
      <w:r>
        <w:instrText xml:space="preserve"> HYPERLINK "https://ru.wikipedia.org/wiki/%D0%9D%D0%B0%D0%B3%D1%80%D0%B5%D0%B2" \o "Нагрев" </w:instrText>
      </w:r>
      <w:r>
        <w:fldChar w:fldCharType="separate"/>
      </w:r>
      <w:r>
        <w:rPr>
          <w:rFonts w:cs="Times New Roman"/>
          <w:szCs w:val="28"/>
          <w:shd w:val="clear" w:color="auto" w:fill="FFFFFF"/>
        </w:rPr>
        <w:t>нагретых</w:t>
      </w:r>
      <w:r>
        <w:rPr>
          <w:rFonts w:cs="Times New Roman"/>
          <w:szCs w:val="28"/>
          <w:shd w:val="clear" w:color="auto" w:fill="FFFFFF"/>
        </w:rPr>
        <w:fldChar w:fldCharType="end"/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shd w:val="clear" w:color="auto" w:fill="FFFFFF"/>
        </w:rPr>
        <w:t>частей тела к менее нагретым частям тела путём хаотического движения частиц тела (</w:t>
      </w:r>
      <w:r>
        <w:fldChar w:fldCharType="begin"/>
      </w:r>
      <w:r>
        <w:instrText xml:space="preserve"> HYPERLINK "https://ru.wikipedia.org/wiki/%D0%90%D1%82%D0%BE%D0%BC" \o "Атом" </w:instrText>
      </w:r>
      <w:r>
        <w:fldChar w:fldCharType="separate"/>
      </w:r>
      <w:r>
        <w:rPr>
          <w:rFonts w:cs="Times New Roman"/>
          <w:szCs w:val="28"/>
          <w:shd w:val="clear" w:color="auto" w:fill="FFFFFF"/>
        </w:rPr>
        <w:t>атомов</w:t>
      </w:r>
      <w:r>
        <w:rPr>
          <w:rFonts w:cs="Times New Roman"/>
          <w:szCs w:val="28"/>
          <w:shd w:val="clear" w:color="auto" w:fill="FFFFFF"/>
        </w:rPr>
        <w:fldChar w:fldCharType="end"/>
      </w:r>
      <w:r>
        <w:rPr>
          <w:rFonts w:cs="Times New Roman"/>
          <w:szCs w:val="28"/>
          <w:shd w:val="clear" w:color="auto" w:fill="FFFFFF"/>
        </w:rPr>
        <w:t xml:space="preserve">, </w:t>
      </w:r>
      <w:r>
        <w:fldChar w:fldCharType="begin"/>
      </w:r>
      <w:r>
        <w:instrText xml:space="preserve"> HYPERLINK "https://ru.wikipedia.org/wiki/%D0%9C%D0%BE%D0%BB%D0%B5%D0%BA%D1%83%D0%BB%D0%B0" \o "Молекула" </w:instrText>
      </w:r>
      <w:r>
        <w:fldChar w:fldCharType="separate"/>
      </w:r>
      <w:r>
        <w:rPr>
          <w:rFonts w:cs="Times New Roman"/>
          <w:szCs w:val="28"/>
          <w:shd w:val="clear" w:color="auto" w:fill="FFFFFF"/>
        </w:rPr>
        <w:t>молекул</w:t>
      </w:r>
      <w:r>
        <w:rPr>
          <w:rFonts w:cs="Times New Roman"/>
          <w:szCs w:val="28"/>
          <w:shd w:val="clear" w:color="auto" w:fill="FFFFFF"/>
        </w:rPr>
        <w:fldChar w:fldCharType="end"/>
      </w:r>
      <w:r>
        <w:rPr>
          <w:rFonts w:cs="Times New Roman"/>
          <w:szCs w:val="28"/>
          <w:shd w:val="clear" w:color="auto" w:fill="FFFFFF"/>
        </w:rPr>
        <w:t xml:space="preserve">, </w:t>
      </w:r>
      <w:r>
        <w:fldChar w:fldCharType="begin"/>
      </w:r>
      <w:r>
        <w:instrText xml:space="preserve"> HYPERLINK "https://ru.wikipedia.org/wiki/%D0%AD%D0%BB%D0%B5%D0%BA%D1%82%D1%80%D0%BE%D0%BD" \o "Электрон" </w:instrText>
      </w:r>
      <w:r>
        <w:fldChar w:fldCharType="separate"/>
      </w:r>
      <w:r>
        <w:rPr>
          <w:rFonts w:cs="Times New Roman"/>
          <w:szCs w:val="28"/>
          <w:shd w:val="clear" w:color="auto" w:fill="FFFFFF"/>
        </w:rPr>
        <w:t>электронов</w:t>
      </w:r>
      <w:r>
        <w:rPr>
          <w:rFonts w:cs="Times New Roman"/>
          <w:szCs w:val="28"/>
          <w:shd w:val="clear" w:color="auto" w:fill="FFFFFF"/>
        </w:rPr>
        <w:fldChar w:fldCharType="end"/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shd w:val="clear" w:color="auto" w:fill="FFFFFF"/>
        </w:rPr>
        <w:t>и т.п.)</w:t>
      </w:r>
    </w:p>
    <w:p w14:paraId="3272FC38">
      <w:pPr>
        <w:pStyle w:val="9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 xml:space="preserve">Г) </w:t>
      </w:r>
      <w:r>
        <w:t>перенос тепла вследствие движения вещества, обусловленного разностью плотностей вещества и вызванного его контактом с поверхностью</w:t>
      </w:r>
    </w:p>
    <w:p w14:paraId="0042CBFC">
      <w:pPr>
        <w:pStyle w:val="9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Д)</w:t>
      </w:r>
      <w:r>
        <w:rPr>
          <w:rFonts w:cs="Times New Roman"/>
          <w:szCs w:val="28"/>
          <w:shd w:val="clear" w:color="auto" w:fill="FFFFFF"/>
        </w:rPr>
        <w:t xml:space="preserve"> перенос тепла в кристалле вследствие колебаний решетки</w:t>
      </w:r>
    </w:p>
    <w:p w14:paraId="1D983BA5">
      <w:r>
        <w:t>Правильный ответ: В</w:t>
      </w:r>
    </w:p>
    <w:bookmarkEnd w:id="0"/>
    <w:p w14:paraId="7434EC27">
      <w:r>
        <w:t>Компетенции (индикаторы): ПК-5</w:t>
      </w:r>
    </w:p>
    <w:p w14:paraId="2D5479C6"/>
    <w:p w14:paraId="1CD06019">
      <w:pPr>
        <w:rPr>
          <w:spacing w:val="-10"/>
        </w:rPr>
      </w:pPr>
      <w:r>
        <w:rPr>
          <w:szCs w:val="28"/>
        </w:rPr>
        <w:t>3. Определение дилатометрии твердых тел.</w:t>
      </w:r>
    </w:p>
    <w:p w14:paraId="01035748">
      <w:pPr>
        <w:rPr>
          <w:spacing w:val="-2"/>
          <w:szCs w:val="28"/>
        </w:rPr>
      </w:pPr>
      <w:r>
        <w:rPr>
          <w:spacing w:val="-2"/>
          <w:szCs w:val="28"/>
        </w:rPr>
        <w:t xml:space="preserve">А) </w:t>
      </w:r>
      <w:r>
        <w:rPr>
          <w:rFonts w:cs="Times New Roman"/>
          <w:spacing w:val="-2"/>
          <w:szCs w:val="28"/>
        </w:rPr>
        <w:t>–</w:t>
      </w:r>
      <w:r>
        <w:rPr>
          <w:spacing w:val="-2"/>
          <w:szCs w:val="28"/>
        </w:rPr>
        <w:t xml:space="preserve"> это методы исследования электропроводности при нагревании тел;</w:t>
      </w:r>
    </w:p>
    <w:p w14:paraId="78382178">
      <w:pPr>
        <w:autoSpaceDE w:val="0"/>
        <w:autoSpaceDN w:val="0"/>
        <w:adjustRightInd w:val="0"/>
        <w:rPr>
          <w:rFonts w:cs="Times New Roman"/>
          <w:spacing w:val="-2"/>
          <w:szCs w:val="28"/>
        </w:rPr>
      </w:pPr>
      <w:r>
        <w:rPr>
          <w:spacing w:val="-2"/>
          <w:szCs w:val="28"/>
        </w:rPr>
        <w:t>Б)</w:t>
      </w:r>
      <w:r>
        <w:rPr>
          <w:rFonts w:eastAsia="TimesNewRoman" w:cs="Times New Roman"/>
          <w:kern w:val="0"/>
          <w:szCs w:val="28"/>
          <w14:ligatures w14:val="none"/>
        </w:rPr>
        <w:t xml:space="preserve"> – это методы исследований теплового расширения веществ и изменений их объема при фазовых превращениях;</w:t>
      </w:r>
    </w:p>
    <w:p w14:paraId="1C690144">
      <w:pPr>
        <w:rPr>
          <w:spacing w:val="-2"/>
          <w:szCs w:val="28"/>
        </w:rPr>
      </w:pPr>
      <w:r>
        <w:rPr>
          <w:spacing w:val="-2"/>
          <w:szCs w:val="28"/>
        </w:rPr>
        <w:t xml:space="preserve">В) </w:t>
      </w:r>
      <w:r>
        <w:rPr>
          <w:rFonts w:cs="Times New Roman"/>
          <w:spacing w:val="-2"/>
          <w:szCs w:val="28"/>
        </w:rPr>
        <w:t>–</w:t>
      </w:r>
      <w:r>
        <w:rPr>
          <w:spacing w:val="-2"/>
          <w:szCs w:val="28"/>
        </w:rPr>
        <w:t xml:space="preserve"> это методы исследования магнитных свойств веществ при изменении температуры; </w:t>
      </w:r>
    </w:p>
    <w:p w14:paraId="036258B6">
      <w:pPr>
        <w:rPr>
          <w:spacing w:val="-2"/>
          <w:szCs w:val="28"/>
        </w:rPr>
      </w:pPr>
      <w:r>
        <w:rPr>
          <w:spacing w:val="-2"/>
          <w:szCs w:val="28"/>
        </w:rPr>
        <w:t xml:space="preserve">Г) </w:t>
      </w:r>
      <w:bookmarkStart w:id="1" w:name="_Hlk191102732"/>
      <w:r>
        <w:rPr>
          <w:rFonts w:cs="Times New Roman"/>
          <w:spacing w:val="-2"/>
          <w:szCs w:val="28"/>
        </w:rPr>
        <w:t>–</w:t>
      </w:r>
      <w:r>
        <w:rPr>
          <w:spacing w:val="-2"/>
          <w:szCs w:val="28"/>
        </w:rPr>
        <w:t xml:space="preserve"> это методы исследования теплоемкости при изменении температуры тел;</w:t>
      </w:r>
    </w:p>
    <w:bookmarkEnd w:id="1"/>
    <w:p w14:paraId="6EF1EAC6">
      <w:pPr>
        <w:rPr>
          <w:szCs w:val="28"/>
        </w:rPr>
      </w:pPr>
      <w:r>
        <w:rPr>
          <w:szCs w:val="28"/>
        </w:rPr>
        <w:t xml:space="preserve">Д) </w:t>
      </w:r>
      <w:r>
        <w:rPr>
          <w:rFonts w:cs="Times New Roman"/>
          <w:szCs w:val="28"/>
        </w:rPr>
        <w:t>–</w:t>
      </w:r>
      <w:r>
        <w:rPr>
          <w:szCs w:val="28"/>
        </w:rPr>
        <w:t xml:space="preserve"> это методы исследования диффузии вещества при изменении температуры;</w:t>
      </w:r>
    </w:p>
    <w:p w14:paraId="51C891A9">
      <w:r>
        <w:t>Правильный ответ: Б</w:t>
      </w:r>
    </w:p>
    <w:p w14:paraId="1688D13F">
      <w:r>
        <w:t>Компетенции (индикаторы): ПК-5</w:t>
      </w:r>
    </w:p>
    <w:p w14:paraId="19D010FE"/>
    <w:p w14:paraId="5E288F1A">
      <w:pPr>
        <w:rPr>
          <w:b/>
        </w:rPr>
      </w:pPr>
      <w:r>
        <w:rPr>
          <w:b/>
        </w:rPr>
        <w:t>Задания закрытого типа на установление соответствия</w:t>
      </w:r>
    </w:p>
    <w:p w14:paraId="5506C670">
      <w:pPr>
        <w:rPr>
          <w:i/>
        </w:rPr>
      </w:pPr>
    </w:p>
    <w:p w14:paraId="7FF7A966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5B2AB1C7"/>
    <w:p w14:paraId="0FF305B9">
      <w:r>
        <w:t>1. Установите соответствие аналитических приборов для определения физических величин металлов</w:t>
      </w:r>
    </w:p>
    <w:tbl>
      <w:tblPr>
        <w:tblStyle w:val="1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4"/>
        <w:gridCol w:w="4787"/>
      </w:tblGrid>
      <w:tr w14:paraId="11A94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4" w:type="dxa"/>
          </w:tcPr>
          <w:p w14:paraId="792F494B">
            <w:pPr>
              <w:ind w:firstLine="0"/>
              <w:jc w:val="left"/>
            </w:pPr>
            <w:r>
              <w:t xml:space="preserve">1)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Термогравиметрические анализаторы (TGA)</w:t>
            </w:r>
          </w:p>
        </w:tc>
        <w:tc>
          <w:tcPr>
            <w:tcW w:w="4787" w:type="dxa"/>
          </w:tcPr>
          <w:p w14:paraId="261BC034">
            <w:pPr>
              <w:ind w:firstLine="0"/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Предназначены для измерения тепловых эффектов, связанных с фазовыми переходами материалов</w:t>
            </w:r>
          </w:p>
        </w:tc>
      </w:tr>
      <w:tr w14:paraId="748D6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4" w:type="dxa"/>
          </w:tcPr>
          <w:p w14:paraId="26BE9752">
            <w:pPr>
              <w:ind w:firstLine="0"/>
              <w:jc w:val="left"/>
            </w:pPr>
            <w:r>
              <w:t xml:space="preserve">2)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Дифференциальные сканирующие калориметры</w:t>
            </w:r>
            <w:r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(DSC)</w:t>
            </w:r>
          </w:p>
        </w:tc>
        <w:tc>
          <w:tcPr>
            <w:tcW w:w="4787" w:type="dxa"/>
          </w:tcPr>
          <w:p w14:paraId="78BFE3A7">
            <w:pPr>
              <w:shd w:val="clear" w:color="auto" w:fill="FFFFFF"/>
              <w:ind w:firstLine="0"/>
              <w:jc w:val="left"/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Предназначены для измерения изменения массы материала в зависимости от температуры. Используются для исследования термически-ких свойств и реакций материалов</w:t>
            </w:r>
          </w:p>
        </w:tc>
      </w:tr>
      <w:tr w14:paraId="3B86C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4" w:type="dxa"/>
          </w:tcPr>
          <w:p w14:paraId="6FAA6DCB">
            <w:pPr>
              <w:ind w:firstLine="0"/>
              <w:jc w:val="left"/>
            </w:pPr>
            <w:r>
              <w:t xml:space="preserve">3)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Дилатометры</w:t>
            </w:r>
          </w:p>
        </w:tc>
        <w:tc>
          <w:tcPr>
            <w:tcW w:w="4787" w:type="dxa"/>
          </w:tcPr>
          <w:p w14:paraId="7842F390">
            <w:pPr>
              <w:ind w:firstLine="0"/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Позволяют измерять смещение образца (увеличение, усадку, перемещение и т. д.) в зависимости от температуры, времени и величины прилагаемой нагрузки</w:t>
            </w:r>
          </w:p>
        </w:tc>
      </w:tr>
      <w:tr w14:paraId="15B8A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4" w:type="dxa"/>
          </w:tcPr>
          <w:p w14:paraId="3D9ABFFB">
            <w:pPr>
              <w:ind w:firstLine="0"/>
              <w:jc w:val="left"/>
            </w:pPr>
            <w:r>
              <w:t xml:space="preserve">4)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Анализаторы теплопроводности</w:t>
            </w:r>
          </w:p>
        </w:tc>
        <w:tc>
          <w:tcPr>
            <w:tcW w:w="4787" w:type="dxa"/>
          </w:tcPr>
          <w:p w14:paraId="74C3C710">
            <w:pPr>
              <w:ind w:firstLine="0"/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Используются для измерения линейных и объёмных изменений образцов при изменении температуры. Позволяют определять температурный коэффициент линейного расширения, температуры стеклования, плавления и другие характеристики</w:t>
            </w:r>
          </w:p>
        </w:tc>
      </w:tr>
      <w:tr w14:paraId="76034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4" w:type="dxa"/>
          </w:tcPr>
          <w:p w14:paraId="68748352">
            <w:pPr>
              <w:ind w:firstLine="0"/>
              <w:jc w:val="left"/>
            </w:pPr>
            <w:r>
              <w:t>5)</w:t>
            </w:r>
            <w:r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Термомеханические анализаторы</w:t>
            </w:r>
            <w:r>
              <w:t xml:space="preserve"> </w:t>
            </w:r>
          </w:p>
        </w:tc>
        <w:tc>
          <w:tcPr>
            <w:tcW w:w="4787" w:type="dxa"/>
          </w:tcPr>
          <w:p w14:paraId="58DECA49">
            <w:pPr>
              <w:ind w:firstLine="0"/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Применяются для определения теплофизических свойств материалов, что важно для контроля качества в различных отраслях промышленности</w:t>
            </w:r>
          </w:p>
        </w:tc>
      </w:tr>
    </w:tbl>
    <w:p w14:paraId="7719656E">
      <w:pPr>
        <w:ind w:firstLine="851"/>
      </w:pPr>
      <w:r>
        <w:t>Правильный ответ: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1914"/>
        <w:gridCol w:w="1914"/>
        <w:gridCol w:w="1914"/>
        <w:gridCol w:w="1914"/>
      </w:tblGrid>
      <w:tr w14:paraId="7860C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4" w:type="dxa"/>
          </w:tcPr>
          <w:p w14:paraId="24552346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14:paraId="7137071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14:paraId="67174B2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14:paraId="03AAFCB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14:paraId="51AD1739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14:paraId="58340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4" w:type="dxa"/>
          </w:tcPr>
          <w:p w14:paraId="33F46046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14:paraId="411E1CE5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914" w:type="dxa"/>
          </w:tcPr>
          <w:p w14:paraId="3B47514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914" w:type="dxa"/>
          </w:tcPr>
          <w:p w14:paraId="3A054989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914" w:type="dxa"/>
          </w:tcPr>
          <w:p w14:paraId="77E2F092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6035CCE4">
      <w:r>
        <w:t>Компетенции (индикаторы): ПК-5</w:t>
      </w:r>
    </w:p>
    <w:p w14:paraId="0B02277D">
      <w:r>
        <w:t>2. Установите соответствие между различными дилатометрами, применяемыми в металлофизических исследованиях и физическими методами исследований</w:t>
      </w:r>
    </w:p>
    <w:tbl>
      <w:tblPr>
        <w:tblStyle w:val="12"/>
        <w:tblW w:w="960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5103"/>
      </w:tblGrid>
      <w:tr w14:paraId="53CEF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503" w:type="dxa"/>
          </w:tcPr>
          <w:p w14:paraId="6CB1A606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1)</w:t>
            </w:r>
            <w:r>
              <w:rPr>
                <w:rFonts w:cs="Times New Roman"/>
                <w:szCs w:val="28"/>
              </w:rPr>
              <w:t xml:space="preserve"> механические дилатометры </w:t>
            </w:r>
          </w:p>
        </w:tc>
        <w:tc>
          <w:tcPr>
            <w:tcW w:w="5103" w:type="dxa"/>
          </w:tcPr>
          <w:p w14:paraId="763B162F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А)</w:t>
            </w:r>
            <w:r>
              <w:rPr>
                <w:rFonts w:cs="Times New Roman"/>
                <w:szCs w:val="28"/>
              </w:rPr>
              <w:t xml:space="preserve"> </w:t>
            </w:r>
            <w:r>
              <w:rPr>
                <w:rFonts w:eastAsia="TimesNewRoman" w:cs="Times New Roman"/>
                <w:kern w:val="0"/>
                <w:szCs w:val="28"/>
                <w14:ligatures w14:val="none"/>
              </w:rPr>
              <w:t>изменение длины образца с помощью различных промежуточных устройств трансформируется в изменение освещенности фотоэлемента или фотосопротивления</w:t>
            </w:r>
          </w:p>
        </w:tc>
      </w:tr>
      <w:tr w14:paraId="6510E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</w:tcPr>
          <w:p w14:paraId="464255F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2)</w:t>
            </w:r>
            <w:r>
              <w:rPr>
                <w:rFonts w:cs="Times New Roman"/>
                <w:szCs w:val="28"/>
              </w:rPr>
              <w:t xml:space="preserve"> оптические дилатометры </w:t>
            </w:r>
          </w:p>
        </w:tc>
        <w:tc>
          <w:tcPr>
            <w:tcW w:w="5103" w:type="dxa"/>
          </w:tcPr>
          <w:p w14:paraId="79E86FA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Б) устройства, в которых </w:t>
            </w:r>
            <w:r>
              <w:rPr>
                <w:rFonts w:eastAsia="TimesNewRoman" w:cs="Times New Roman"/>
                <w:kern w:val="0"/>
                <w:szCs w:val="28"/>
                <w14:ligatures w14:val="none"/>
              </w:rPr>
              <w:t>преобразованием изменения длины образца в связано с изменение емкости конденсатора</w:t>
            </w:r>
          </w:p>
        </w:tc>
      </w:tr>
      <w:tr w14:paraId="52A1F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</w:tcPr>
          <w:p w14:paraId="539068B6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3) фотоэлектрические дилатометры</w:t>
            </w:r>
            <w:r>
              <w:rPr>
                <w:rFonts w:cs="Times New Roman"/>
                <w:szCs w:val="28"/>
              </w:rPr>
              <w:t xml:space="preserve"> </w:t>
            </w:r>
          </w:p>
          <w:p w14:paraId="660DFECF">
            <w:pPr>
              <w:ind w:firstLine="0"/>
              <w:rPr>
                <w:szCs w:val="28"/>
              </w:rPr>
            </w:pPr>
          </w:p>
          <w:p w14:paraId="41F52C3B">
            <w:pPr>
              <w:ind w:firstLine="0"/>
              <w:rPr>
                <w:szCs w:val="28"/>
              </w:rPr>
            </w:pPr>
          </w:p>
          <w:p w14:paraId="75AEB5E3">
            <w:pPr>
              <w:ind w:firstLine="0"/>
              <w:rPr>
                <w:szCs w:val="28"/>
              </w:rPr>
            </w:pPr>
          </w:p>
          <w:p w14:paraId="4A84B93B">
            <w:pPr>
              <w:ind w:firstLine="0"/>
              <w:rPr>
                <w:szCs w:val="28"/>
              </w:rPr>
            </w:pPr>
          </w:p>
          <w:p w14:paraId="60C2D856">
            <w:pPr>
              <w:ind w:firstLine="0"/>
              <w:rPr>
                <w:szCs w:val="28"/>
              </w:rPr>
            </w:pPr>
          </w:p>
          <w:p w14:paraId="2DF23528">
            <w:pPr>
              <w:ind w:firstLine="0"/>
              <w:rPr>
                <w:szCs w:val="28"/>
              </w:rPr>
            </w:pPr>
          </w:p>
          <w:p w14:paraId="3FEE182C">
            <w:pPr>
              <w:ind w:firstLine="0"/>
              <w:rPr>
                <w:szCs w:val="28"/>
              </w:rPr>
            </w:pPr>
          </w:p>
          <w:p w14:paraId="2C22254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4) емкостные дилатометры</w:t>
            </w:r>
          </w:p>
          <w:p w14:paraId="34FBFD37">
            <w:pPr>
              <w:ind w:firstLine="0"/>
              <w:rPr>
                <w:szCs w:val="28"/>
              </w:rPr>
            </w:pPr>
          </w:p>
          <w:p w14:paraId="422DEF36">
            <w:pPr>
              <w:ind w:firstLine="0"/>
              <w:rPr>
                <w:szCs w:val="28"/>
              </w:rPr>
            </w:pPr>
          </w:p>
          <w:p w14:paraId="773EC859">
            <w:pPr>
              <w:ind w:firstLine="0"/>
              <w:rPr>
                <w:szCs w:val="28"/>
              </w:rPr>
            </w:pPr>
          </w:p>
          <w:p w14:paraId="3E99077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5) индукционные дилатометры </w:t>
            </w:r>
          </w:p>
        </w:tc>
        <w:tc>
          <w:tcPr>
            <w:tcW w:w="5103" w:type="dxa"/>
          </w:tcPr>
          <w:p w14:paraId="0FBFB034">
            <w:pPr>
              <w:autoSpaceDE w:val="0"/>
              <w:autoSpaceDN w:val="0"/>
              <w:adjustRightInd w:val="0"/>
              <w:ind w:firstLine="31"/>
              <w:jc w:val="left"/>
              <w:rPr>
                <w:rFonts w:cs="Times New Roman"/>
                <w:szCs w:val="28"/>
              </w:rPr>
            </w:pPr>
            <w:r>
              <w:rPr>
                <w:szCs w:val="28"/>
              </w:rPr>
              <w:t>В) дилатометры двух типов:</w:t>
            </w:r>
            <w:r>
              <w:rPr>
                <w:rFonts w:eastAsia="TimesNewRoman" w:cs="Times New Roman"/>
                <w:kern w:val="0"/>
                <w:szCs w:val="28"/>
                <w14:ligatures w14:val="none"/>
              </w:rPr>
              <w:t xml:space="preserve"> а) изменение длины образца преобразуется в поворот стрелки или в перемещение пера на бумаге с помощью рычажной системы; б) изменение длины образца непосредственно измеряется с помощью механического индикатора часового типа</w:t>
            </w:r>
          </w:p>
          <w:p w14:paraId="47D7842C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szCs w:val="28"/>
              </w:rPr>
              <w:t xml:space="preserve">Г) </w:t>
            </w:r>
            <w:r>
              <w:rPr>
                <w:rFonts w:eastAsia="TimesNewRoman" w:cs="Times New Roman"/>
                <w:kern w:val="0"/>
                <w:szCs w:val="28"/>
                <w14:ligatures w14:val="none"/>
              </w:rPr>
              <w:t>изменение длины образца воспринимается индуктивным датчиком перемещений, соединенным с измерительной схемой</w:t>
            </w:r>
          </w:p>
          <w:p w14:paraId="31F65830">
            <w:pPr>
              <w:autoSpaceDE w:val="0"/>
              <w:autoSpaceDN w:val="0"/>
              <w:adjustRightIn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Д) </w:t>
            </w:r>
            <w:r>
              <w:rPr>
                <w:rFonts w:eastAsia="TimesNewRoman" w:cs="Times New Roman"/>
                <w:kern w:val="0"/>
                <w:szCs w:val="28"/>
                <w14:ligatures w14:val="none"/>
              </w:rPr>
              <w:t>изменение длины образца определяется путем наблюдения за смещением его торца через микроскопические или телескопические устройства</w:t>
            </w:r>
          </w:p>
        </w:tc>
      </w:tr>
    </w:tbl>
    <w:p w14:paraId="2AD4FE71">
      <w:pPr>
        <w:ind w:firstLine="0"/>
      </w:pPr>
      <w:r>
        <w:t xml:space="preserve">Правильный ответ: 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1914"/>
        <w:gridCol w:w="1914"/>
        <w:gridCol w:w="1914"/>
        <w:gridCol w:w="1914"/>
      </w:tblGrid>
      <w:tr w14:paraId="613A7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4" w:type="dxa"/>
          </w:tcPr>
          <w:p w14:paraId="48320BD1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14:paraId="42FC37C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14:paraId="60F59C5F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14:paraId="497CCDB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14:paraId="53EDB4B5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14:paraId="57F24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4" w:type="dxa"/>
          </w:tcPr>
          <w:p w14:paraId="1AF0F62E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914" w:type="dxa"/>
          </w:tcPr>
          <w:p w14:paraId="2921104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914" w:type="dxa"/>
          </w:tcPr>
          <w:p w14:paraId="7479B41A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914" w:type="dxa"/>
          </w:tcPr>
          <w:p w14:paraId="7BFF3A82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14:paraId="0974912E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03975CA6">
      <w:r>
        <w:t>Компетенции (индикаторы): ПК-5</w:t>
      </w:r>
    </w:p>
    <w:p w14:paraId="60CA02C7"/>
    <w:p w14:paraId="40D96828">
      <w:r>
        <w:t>3. Укажите соответствие методов и устройств для измерения электрического сопротивления</w:t>
      </w:r>
    </w:p>
    <w:tbl>
      <w:tblPr>
        <w:tblStyle w:val="1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3"/>
        <w:gridCol w:w="4788"/>
      </w:tblGrid>
      <w:tr w14:paraId="11493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813" w:type="dxa"/>
          </w:tcPr>
          <w:p w14:paraId="6F7D9487">
            <w:pPr>
              <w:ind w:firstLine="0"/>
            </w:pPr>
            <w:r>
              <w:t xml:space="preserve">1)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Метод амперметра и вольтметра</w:t>
            </w:r>
          </w:p>
        </w:tc>
        <w:tc>
          <w:tcPr>
            <w:tcW w:w="4814" w:type="dxa"/>
          </w:tcPr>
          <w:p w14:paraId="3FB8029E">
            <w:pPr>
              <w:autoSpaceDE w:val="0"/>
              <w:autoSpaceDN w:val="0"/>
              <w:adjustRightInd w:val="0"/>
              <w:ind w:firstLine="0"/>
            </w:pPr>
            <w:r>
              <w:t>А)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Принцип измерения основан на взаимной компенсации сопротивлений двух звеньев, одно из которых включает измеряемое сопротивление. В качестве индикатора обычно используется чувствительный гальванометр, показания которого должны быть равны нулю в момент равновесия моста</w:t>
            </w:r>
          </w:p>
        </w:tc>
      </w:tr>
      <w:tr w14:paraId="46E3E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421F156B">
            <w:pPr>
              <w:ind w:firstLine="0"/>
              <w:jc w:val="left"/>
            </w:pPr>
            <w:r>
              <w:t>2)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Измерение омметром</w:t>
            </w:r>
          </w:p>
        </w:tc>
        <w:tc>
          <w:tcPr>
            <w:tcW w:w="4814" w:type="dxa"/>
          </w:tcPr>
          <w:p w14:paraId="3D8588F5">
            <w:pPr>
              <w:autoSpaceDE w:val="0"/>
              <w:autoSpaceDN w:val="0"/>
              <w:adjustRightInd w:val="0"/>
              <w:ind w:firstLine="0"/>
            </w:pPr>
            <w:r>
              <w:t>Б)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 Используя амперметр для измерения тока и вольтметр для измерения напряжения на элементе цепи, сопротивление можно рассчитать по закону Ома</w:t>
            </w:r>
          </w:p>
        </w:tc>
      </w:tr>
      <w:tr w14:paraId="440DF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2FF1491F">
            <w:pPr>
              <w:ind w:firstLine="0"/>
            </w:pPr>
            <w:r>
              <w:t>3)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Мостовой метод</w:t>
            </w:r>
          </w:p>
        </w:tc>
        <w:tc>
          <w:tcPr>
            <w:tcW w:w="4814" w:type="dxa"/>
          </w:tcPr>
          <w:p w14:paraId="568EEC59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 Мультиметр – измерительный прибор, объединяющий в себе несколько функций. В минимальном наборе это вольтметр, амперметр и омметр</w:t>
            </w:r>
          </w:p>
        </w:tc>
      </w:tr>
      <w:tr w14:paraId="20D26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665AD7F2">
            <w:pPr>
              <w:ind w:firstLine="0"/>
              <w:jc w:val="left"/>
            </w:pPr>
            <w:r>
              <w:t>4)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Измерение с помощью мультиметра</w:t>
            </w:r>
          </w:p>
        </w:tc>
        <w:tc>
          <w:tcPr>
            <w:tcW w:w="4814" w:type="dxa"/>
          </w:tcPr>
          <w:p w14:paraId="461B4FD5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Г)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Омметр – измерительный прибор непосредственного отсчёта для определения электрических активных (омических) сопротивлений. Обычно измерение производится по постоянному току, однако в некоторых электронных омметрах возможно использование переменного тока</w:t>
            </w:r>
          </w:p>
        </w:tc>
      </w:tr>
    </w:tbl>
    <w:p w14:paraId="43D0FFBC">
      <w:r>
        <w:t xml:space="preserve">Правильный ответ: 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1914"/>
        <w:gridCol w:w="1914"/>
        <w:gridCol w:w="1914"/>
      </w:tblGrid>
      <w:tr w14:paraId="190B7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4" w:type="dxa"/>
          </w:tcPr>
          <w:p w14:paraId="43EF9DD2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14:paraId="5A8668EA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14:paraId="7173BAD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14:paraId="7FD492AA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14:paraId="38B33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4" w:type="dxa"/>
          </w:tcPr>
          <w:p w14:paraId="66ECA77A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14:paraId="1FE1EF1B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914" w:type="dxa"/>
          </w:tcPr>
          <w:p w14:paraId="399E94FC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914" w:type="dxa"/>
          </w:tcPr>
          <w:p w14:paraId="13C6478A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4D756653">
      <w:r>
        <w:t>Компетенции (индикаторы): ПК-5</w:t>
      </w:r>
    </w:p>
    <w:p w14:paraId="2BE36495"/>
    <w:p w14:paraId="4D966738">
      <w:pPr>
        <w:rPr>
          <w:b/>
        </w:rPr>
      </w:pPr>
      <w:r>
        <w:rPr>
          <w:b/>
        </w:rPr>
        <w:t>Задания закрытого типа на установление правильной последовательности</w:t>
      </w:r>
    </w:p>
    <w:p w14:paraId="1E02A6F0">
      <w:pPr>
        <w:rPr>
          <w:i/>
        </w:rPr>
      </w:pPr>
    </w:p>
    <w:p w14:paraId="66CB05A0">
      <w:pPr>
        <w:rPr>
          <w:i/>
        </w:rPr>
      </w:pPr>
      <w:r>
        <w:rPr>
          <w:i/>
        </w:rPr>
        <w:t>Установите правильную последовательность.</w:t>
      </w:r>
    </w:p>
    <w:p w14:paraId="15A3AD0F">
      <w:pPr>
        <w:rPr>
          <w:i/>
        </w:rPr>
      </w:pPr>
      <w:r>
        <w:rPr>
          <w:i/>
        </w:rPr>
        <w:t>Запишите правильную последовательность букв слева направо</w:t>
      </w:r>
    </w:p>
    <w:p w14:paraId="4332DB6F"/>
    <w:p w14:paraId="11191A01">
      <w:r>
        <w:t>1. Установите правильную последовательность этапов измерения теплоемкости вещества методом Сайкса.</w:t>
      </w:r>
    </w:p>
    <w:p w14:paraId="0B074254">
      <w:pPr>
        <w:autoSpaceDE w:val="0"/>
        <w:autoSpaceDN w:val="0"/>
        <w:adjustRightInd w:val="0"/>
        <w:rPr>
          <w:rFonts w:cs="Times New Roman"/>
          <w:szCs w:val="28"/>
        </w:rPr>
      </w:pPr>
      <w:r>
        <w:t xml:space="preserve">А) </w:t>
      </w:r>
      <w:r>
        <w:rPr>
          <w:rFonts w:eastAsia="TimesNewRoman" w:cs="Times New Roman"/>
          <w:kern w:val="0"/>
          <w:szCs w:val="28"/>
          <w14:ligatures w14:val="none"/>
        </w:rPr>
        <w:t>При отсутствии теплообмена образца с окружающей средой (блоком), вся мощность внутреннего нагревателя расходуется на нагрев образца и его теплоемкость</w:t>
      </w:r>
    </w:p>
    <w:p w14:paraId="30883934">
      <w:pPr>
        <w:autoSpaceDE w:val="0"/>
        <w:autoSpaceDN w:val="0"/>
        <w:adjustRightInd w:val="0"/>
        <w:rPr>
          <w:rFonts w:cs="Times New Roman"/>
          <w:szCs w:val="28"/>
        </w:rPr>
      </w:pPr>
      <w:r>
        <w:t>Б</w:t>
      </w:r>
      <w:r>
        <w:rPr>
          <w:rFonts w:cs="Times New Roman"/>
          <w:szCs w:val="28"/>
        </w:rPr>
        <w:t xml:space="preserve">) </w:t>
      </w:r>
      <w:r>
        <w:rPr>
          <w:rFonts w:eastAsia="TimesNewRoman" w:cs="Times New Roman"/>
          <w:kern w:val="0"/>
          <w:szCs w:val="28"/>
          <w14:ligatures w14:val="none"/>
        </w:rPr>
        <w:t>Метод Сайкса отличается тем, что нагрев образца осуществляется как внешним, так и внутренним источниками теплоты</w:t>
      </w:r>
    </w:p>
    <w:p w14:paraId="75074B91">
      <w:pPr>
        <w:autoSpaceDE w:val="0"/>
        <w:autoSpaceDN w:val="0"/>
        <w:adjustRightInd w:val="0"/>
        <w:jc w:val="left"/>
        <w:rPr>
          <w:rFonts w:cs="Times New Roman"/>
          <w:szCs w:val="28"/>
        </w:rPr>
      </w:pPr>
      <w:r>
        <w:t xml:space="preserve">В) </w:t>
      </w:r>
      <w:r>
        <w:rPr>
          <w:rFonts w:eastAsia="TimesNewRoman" w:cs="Times New Roman"/>
          <w:kern w:val="0"/>
          <w:szCs w:val="28"/>
          <w14:ligatures w14:val="none"/>
        </w:rPr>
        <w:t xml:space="preserve">Периодически включая и выключая внутренний нагреватель, добиваются колебания температуры образца относительно температуры блока. В моменты времени </w:t>
      </w:r>
      <w:r>
        <w:rPr>
          <w:rFonts w:eastAsia="SymbolMT" w:cs="Times New Roman"/>
          <w:kern w:val="0"/>
          <w:szCs w:val="28"/>
          <w14:ligatures w14:val="none"/>
        </w:rPr>
        <w:t>τ</w:t>
      </w:r>
      <w:r>
        <w:rPr>
          <w:rFonts w:eastAsia="TimesNewRoman" w:cs="Times New Roman"/>
          <w:kern w:val="0"/>
          <w:szCs w:val="28"/>
          <w:vertAlign w:val="subscript"/>
          <w14:ligatures w14:val="none"/>
        </w:rPr>
        <w:t>1</w:t>
      </w:r>
      <w:r>
        <w:rPr>
          <w:rFonts w:eastAsia="TimesNewRoman" w:cs="Times New Roman"/>
          <w:kern w:val="0"/>
          <w:szCs w:val="28"/>
          <w14:ligatures w14:val="none"/>
        </w:rPr>
        <w:t xml:space="preserve">, </w:t>
      </w:r>
      <w:r>
        <w:rPr>
          <w:rFonts w:eastAsia="SymbolMT" w:cs="Times New Roman"/>
          <w:kern w:val="0"/>
          <w:szCs w:val="28"/>
          <w14:ligatures w14:val="none"/>
        </w:rPr>
        <w:t>τ</w:t>
      </w:r>
      <w:r>
        <w:rPr>
          <w:rFonts w:eastAsia="TimesNewRoman" w:cs="Times New Roman"/>
          <w:kern w:val="0"/>
          <w:szCs w:val="28"/>
          <w:vertAlign w:val="subscript"/>
          <w14:ligatures w14:val="none"/>
        </w:rPr>
        <w:t>2</w:t>
      </w:r>
      <w:r>
        <w:rPr>
          <w:rFonts w:eastAsia="TimesNewRoman" w:cs="Times New Roman"/>
          <w:kern w:val="0"/>
          <w:szCs w:val="28"/>
          <w14:ligatures w14:val="none"/>
        </w:rPr>
        <w:t xml:space="preserve">, </w:t>
      </w:r>
      <w:r>
        <w:rPr>
          <w:rFonts w:eastAsia="SymbolMT" w:cs="Times New Roman"/>
          <w:kern w:val="0"/>
          <w:szCs w:val="28"/>
          <w14:ligatures w14:val="none"/>
        </w:rPr>
        <w:t>τ</w:t>
      </w:r>
      <w:r>
        <w:rPr>
          <w:rFonts w:eastAsia="TimesNewRoman" w:cs="Times New Roman"/>
          <w:kern w:val="0"/>
          <w:szCs w:val="28"/>
          <w:vertAlign w:val="subscript"/>
          <w14:ligatures w14:val="none"/>
        </w:rPr>
        <w:t>3</w:t>
      </w:r>
      <w:r>
        <w:rPr>
          <w:rFonts w:eastAsia="TimesNewRoman" w:cs="Times New Roman"/>
          <w:kern w:val="0"/>
          <w:szCs w:val="28"/>
          <w14:ligatures w14:val="none"/>
        </w:rPr>
        <w:t xml:space="preserve"> при включенном внутреннем нагревателе </w:t>
      </w:r>
      <w:r>
        <w:rPr>
          <w:rFonts w:eastAsia="TimesNewRoman" w:cs="Times New Roman"/>
          <w:i/>
          <w:iCs/>
          <w:kern w:val="0"/>
          <w:szCs w:val="28"/>
          <w14:ligatures w14:val="none"/>
        </w:rPr>
        <w:t>t</w:t>
      </w:r>
      <w:r>
        <w:rPr>
          <w:rFonts w:eastAsia="TimesNewRoman" w:cs="Times New Roman"/>
          <w:kern w:val="0"/>
          <w:szCs w:val="28"/>
          <w:vertAlign w:val="subscript"/>
          <w14:ligatures w14:val="none"/>
        </w:rPr>
        <w:t>о</w:t>
      </w:r>
      <w:r>
        <w:rPr>
          <w:rFonts w:eastAsia="TimesNewRoman" w:cs="Times New Roman"/>
          <w:kern w:val="0"/>
          <w:szCs w:val="28"/>
          <w14:ligatures w14:val="none"/>
        </w:rPr>
        <w:t xml:space="preserve"> </w:t>
      </w:r>
      <w:r>
        <w:rPr>
          <w:rFonts w:eastAsia="SymbolMT" w:cs="Times New Roman"/>
          <w:kern w:val="0"/>
          <w:szCs w:val="28"/>
          <w14:ligatures w14:val="none"/>
        </w:rPr>
        <w:t xml:space="preserve">= </w:t>
      </w:r>
      <w:r>
        <w:rPr>
          <w:rFonts w:eastAsia="TimesNewRoman" w:cs="Times New Roman"/>
          <w:i/>
          <w:iCs/>
          <w:kern w:val="0"/>
          <w:szCs w:val="28"/>
          <w14:ligatures w14:val="none"/>
        </w:rPr>
        <w:t>t</w:t>
      </w:r>
      <w:r>
        <w:rPr>
          <w:rFonts w:eastAsia="TimesNewRoman" w:cs="Times New Roman"/>
          <w:kern w:val="0"/>
          <w:szCs w:val="28"/>
          <w:vertAlign w:val="subscript"/>
          <w14:ligatures w14:val="none"/>
        </w:rPr>
        <w:t>б</w:t>
      </w:r>
      <w:r>
        <w:rPr>
          <w:rFonts w:eastAsia="TimesNewRoman" w:cs="Times New Roman"/>
          <w:kern w:val="0"/>
          <w:szCs w:val="28"/>
          <w14:ligatures w14:val="none"/>
        </w:rPr>
        <w:t xml:space="preserve"> , следовательно, теплообмен между образцом и блоком не происходит и вся теплота, выделяемая внутренним нагревателем, затрачивается на повышение температуры образца</w:t>
      </w:r>
    </w:p>
    <w:p w14:paraId="33EAE50D">
      <w:pPr>
        <w:autoSpaceDE w:val="0"/>
        <w:autoSpaceDN w:val="0"/>
        <w:adjustRightInd w:val="0"/>
      </w:pPr>
      <w:r>
        <w:t>Г) </w:t>
      </w:r>
      <w:r>
        <w:rPr>
          <w:rFonts w:eastAsia="TimesNewRoman" w:cs="Times New Roman"/>
          <w:kern w:val="0"/>
          <w:szCs w:val="28"/>
          <w14:ligatures w14:val="none"/>
        </w:rPr>
        <w:t xml:space="preserve">Пустотелый образец с находящимся в нем электрическим нагревателем размещен в массивном металлическом блоке. Блок с образцом установлен в печи и медленно нагревается от нее с постоянной скоростью. Если внутренний нагреватель не включен, то температура образца ниже температуры блока </w:t>
      </w:r>
      <w:r>
        <w:rPr>
          <w:rFonts w:eastAsia="TimesNewRoman" w:cs="Times New Roman"/>
          <w:i/>
          <w:iCs/>
          <w:kern w:val="0"/>
          <w:szCs w:val="28"/>
          <w14:ligatures w14:val="none"/>
        </w:rPr>
        <w:t>t</w:t>
      </w:r>
    </w:p>
    <w:p w14:paraId="5561E270">
      <w:pPr>
        <w:autoSpaceDE w:val="0"/>
        <w:autoSpaceDN w:val="0"/>
        <w:adjustRightInd w:val="0"/>
        <w:rPr>
          <w:rFonts w:cs="Times New Roman"/>
          <w:szCs w:val="28"/>
        </w:rPr>
      </w:pPr>
      <w:r>
        <w:t>Д) </w:t>
      </w:r>
      <w:r>
        <w:rPr>
          <w:rFonts w:eastAsia="TimesNewRoman" w:cs="Times New Roman"/>
          <w:kern w:val="0"/>
          <w:szCs w:val="28"/>
          <w14:ligatures w14:val="none"/>
        </w:rPr>
        <w:t>Это позволяет проводить измерения в условиях, близких к адиабатическим, и, следовательно, свести к минимуму влияние блока, играющего роль калориметрической среды</w:t>
      </w:r>
    </w:p>
    <w:p w14:paraId="2738BDCD">
      <w:r>
        <w:t>Правильный ответ: Б, Д, А, Г</w:t>
      </w:r>
    </w:p>
    <w:p w14:paraId="46D63684">
      <w:r>
        <w:t>Компетенции (индикаторы): ПК- 5</w:t>
      </w:r>
    </w:p>
    <w:p w14:paraId="22F64603">
      <w:pPr>
        <w:rPr>
          <w:rFonts w:cs="Times New Roman"/>
          <w:szCs w:val="28"/>
        </w:rPr>
      </w:pPr>
    </w:p>
    <w:p w14:paraId="5CE8B5AF">
      <w:pPr>
        <w:rPr>
          <w:rFonts w:cs="Times New Roman"/>
          <w:i/>
          <w:szCs w:val="28"/>
        </w:rPr>
      </w:pPr>
      <w:r>
        <w:rPr>
          <w:rFonts w:cs="Times New Roman"/>
          <w:szCs w:val="28"/>
        </w:rPr>
        <w:t>2. Установите правильную последовательность этапов трехкратного взвешивания для определения плотности металлов и сплавов</w:t>
      </w:r>
    </w:p>
    <w:p w14:paraId="668ED72F">
      <w:pPr>
        <w:rPr>
          <w:rFonts w:cs="Times New Roman"/>
          <w:szCs w:val="28"/>
        </w:rPr>
      </w:pPr>
      <w:r>
        <w:rPr>
          <w:rFonts w:cs="Times New Roman"/>
          <w:szCs w:val="28"/>
        </w:rPr>
        <w:t>А) взвешивают пикнометр с дистиллированной водой</w:t>
      </w:r>
    </w:p>
    <w:p w14:paraId="10E21366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cs="Times New Roman"/>
          <w:szCs w:val="28"/>
        </w:rPr>
        <w:t>Б) полученные результаты после взвешивания вносят в установленную формулу и определяют плотность исследуемого образца</w:t>
      </w:r>
    </w:p>
    <w:p w14:paraId="4C0EE40E">
      <w:pPr>
        <w:rPr>
          <w:rFonts w:cs="Times New Roman"/>
          <w:szCs w:val="28"/>
        </w:rPr>
      </w:pPr>
      <w:r>
        <w:rPr>
          <w:rFonts w:cs="Times New Roman"/>
          <w:szCs w:val="28"/>
        </w:rPr>
        <w:t>В) взвешивают образец на воздухе</w:t>
      </w:r>
    </w:p>
    <w:p w14:paraId="724FC92C">
      <w:pPr>
        <w:rPr>
          <w:rFonts w:cs="Times New Roman"/>
          <w:i/>
          <w:szCs w:val="28"/>
        </w:rPr>
      </w:pPr>
      <w:r>
        <w:rPr>
          <w:rFonts w:cs="Times New Roman"/>
          <w:szCs w:val="28"/>
        </w:rPr>
        <w:t>Г) взвешивают пикнометр с водой после внесения в него испытуемого образца</w:t>
      </w:r>
    </w:p>
    <w:p w14:paraId="79E57FE3">
      <w:r>
        <w:t xml:space="preserve">Правильный ответ: </w:t>
      </w:r>
      <w:bookmarkStart w:id="2" w:name="_Hlk191360004"/>
      <w:r>
        <w:t xml:space="preserve">В, А, Г, Б </w:t>
      </w:r>
      <w:bookmarkEnd w:id="2"/>
    </w:p>
    <w:p w14:paraId="74681EAC">
      <w:r>
        <w:t>Компетенции (индикаторы): ПК-5</w:t>
      </w:r>
    </w:p>
    <w:p w14:paraId="596DAC63">
      <w:pPr>
        <w:rPr>
          <w:rFonts w:cs="Times New Roman"/>
          <w:i/>
          <w:szCs w:val="28"/>
        </w:rPr>
      </w:pPr>
    </w:p>
    <w:p w14:paraId="5F7B2E33">
      <w:pPr>
        <w:shd w:val="clear" w:color="auto" w:fill="FFFFFF"/>
      </w:pPr>
      <w:r>
        <w:t>3. Расположите этапы определения коэрцитивной силы коротких и толстых изделий методом сбрасывания</w:t>
      </w:r>
    </w:p>
    <w:p w14:paraId="13A84B5F">
      <w:pPr>
        <w:shd w:val="clear" w:color="auto" w:fill="FFFFFF"/>
      </w:pPr>
      <w:r>
        <w:t>А) и помещается в размагничивающий соленоид и размагничивающий ток увеличивают ступенями</w:t>
      </w:r>
    </w:p>
    <w:p w14:paraId="3A60441E">
      <w:pPr>
        <w:shd w:val="clear" w:color="auto" w:fill="FFFFFF"/>
      </w:pPr>
      <w:r>
        <w:t>Б) фиксируются показания прибора (флюксметра или гальванометра), к которому подключена катушка</w:t>
      </w:r>
    </w:p>
    <w:p w14:paraId="1A220D1D">
      <w:pPr>
        <w:shd w:val="clear" w:color="auto" w:fill="FFFFFF"/>
        <w:rPr>
          <w:rFonts w:cs="Times New Roman"/>
          <w:szCs w:val="28"/>
        </w:rPr>
      </w:pPr>
      <w:r>
        <w:t xml:space="preserve">В) </w:t>
      </w:r>
      <w:r>
        <w:rPr>
          <w:rFonts w:cs="Times New Roman"/>
          <w:szCs w:val="28"/>
        </w:rPr>
        <w:t>предварительно намагниченное изделие, с надетой на него измерительном катушкой, подключается к флюксметру или баллистическому гальванометру</w:t>
      </w:r>
    </w:p>
    <w:p w14:paraId="275DDFB0">
      <w:pPr>
        <w:shd w:val="clear" w:color="auto" w:fill="FFFFFF"/>
      </w:pPr>
      <w:r>
        <w:t xml:space="preserve">Г) при каждом его изменении производится сбрасывание катушки с образца на такое расстояние, когда внешнее магнитное поле </w:t>
      </w:r>
      <w:r>
        <w:rPr>
          <w:i/>
          <w:iCs/>
        </w:rPr>
        <w:t>Н</w:t>
      </w:r>
      <w:r>
        <w:t xml:space="preserve"> остается постоянным</w:t>
      </w:r>
    </w:p>
    <w:p w14:paraId="575B27B8">
      <w:pPr>
        <w:shd w:val="clear" w:color="auto" w:fill="FFFFFF"/>
      </w:pPr>
      <w:r>
        <w:t>Д) нулевое показание прибора соответствует коэрцитивной силе изделия (магнитному полю соленоида, которое вычисляется по току)</w:t>
      </w:r>
    </w:p>
    <w:p w14:paraId="5F0FB44E">
      <w:r>
        <w:t xml:space="preserve">Правильный ответ: </w:t>
      </w:r>
      <w:bookmarkStart w:id="3" w:name="_Hlk191360059"/>
      <w:r>
        <w:t xml:space="preserve">В, А, Г, Б, Д </w:t>
      </w:r>
      <w:bookmarkEnd w:id="3"/>
    </w:p>
    <w:p w14:paraId="7884F4D7">
      <w:r>
        <w:t>Компетенции (индикаторы): ПК-5</w:t>
      </w:r>
    </w:p>
    <w:p w14:paraId="1FB1DA83">
      <w:pPr>
        <w:rPr>
          <w:i/>
        </w:rPr>
      </w:pPr>
    </w:p>
    <w:p w14:paraId="0518978E">
      <w:pPr>
        <w:rPr>
          <w:b/>
        </w:rPr>
      </w:pPr>
      <w:r>
        <w:rPr>
          <w:b/>
        </w:rPr>
        <w:t>Задания открытого типа</w:t>
      </w:r>
    </w:p>
    <w:p w14:paraId="1B7ACC66">
      <w:pPr>
        <w:rPr>
          <w:b/>
        </w:rPr>
      </w:pPr>
    </w:p>
    <w:p w14:paraId="5100262B">
      <w:pPr>
        <w:rPr>
          <w:b/>
        </w:rPr>
      </w:pPr>
      <w:r>
        <w:rPr>
          <w:b/>
        </w:rPr>
        <w:t>Задания открытого типа на дополнение</w:t>
      </w:r>
    </w:p>
    <w:p w14:paraId="0DC5138B">
      <w:pPr>
        <w:rPr>
          <w:i/>
        </w:rPr>
      </w:pPr>
    </w:p>
    <w:p w14:paraId="5C8B7FC1">
      <w:pPr>
        <w:rPr>
          <w:b/>
          <w:i/>
        </w:rPr>
      </w:pPr>
      <w:r>
        <w:rPr>
          <w:i/>
        </w:rPr>
        <w:t>Напишите пропущенное слово (словосочетание).</w:t>
      </w:r>
    </w:p>
    <w:p w14:paraId="6EB0FB28"/>
    <w:p w14:paraId="16A02AE4">
      <w:pPr>
        <w:shd w:val="clear" w:color="auto" w:fill="FFFFFF"/>
        <w:rPr>
          <w:szCs w:val="28"/>
          <w:lang w:eastAsia="ru-RU"/>
        </w:rPr>
      </w:pPr>
      <w:r>
        <w:t>1. </w:t>
      </w:r>
      <w:r>
        <w:rPr>
          <w:iCs/>
          <w:szCs w:val="28"/>
          <w:lang w:eastAsia="ru-RU"/>
        </w:rPr>
        <w:t xml:space="preserve">Благодаря высокому совершенству современной техники термического анализа и его экспрессивности, он с успехом может использоваться для </w:t>
      </w:r>
      <w:r>
        <w:rPr>
          <w:spacing w:val="9"/>
          <w:szCs w:val="28"/>
        </w:rPr>
        <w:t>__________</w:t>
      </w:r>
      <w:r>
        <w:rPr>
          <w:iCs/>
          <w:szCs w:val="28"/>
          <w:lang w:eastAsia="ru-RU"/>
        </w:rPr>
        <w:t xml:space="preserve"> исходного сырья и готовой продукции в различных отраслях промышленности. </w:t>
      </w:r>
    </w:p>
    <w:p w14:paraId="199A1BF6">
      <w:pPr>
        <w:rPr>
          <w:szCs w:val="28"/>
        </w:rPr>
      </w:pPr>
      <w:r>
        <w:rPr>
          <w:szCs w:val="28"/>
        </w:rPr>
        <w:t xml:space="preserve">Правильный ответ: </w:t>
      </w:r>
      <w:r>
        <w:rPr>
          <w:rFonts w:cs="Times New Roman"/>
          <w:szCs w:val="28"/>
        </w:rPr>
        <w:t>фазового контроля</w:t>
      </w:r>
    </w:p>
    <w:p w14:paraId="482F6982">
      <w:pPr>
        <w:rPr>
          <w:szCs w:val="28"/>
        </w:rPr>
      </w:pPr>
      <w:r>
        <w:rPr>
          <w:szCs w:val="28"/>
        </w:rPr>
        <w:t>Компетенции (индикаторы): ПК-5</w:t>
      </w:r>
    </w:p>
    <w:p w14:paraId="5DEF8275">
      <w:pPr>
        <w:rPr>
          <w:szCs w:val="28"/>
        </w:rPr>
      </w:pPr>
    </w:p>
    <w:p w14:paraId="486CA15D">
      <w:pPr>
        <w:rPr>
          <w:szCs w:val="28"/>
          <w:lang w:eastAsia="ru-RU"/>
        </w:rPr>
      </w:pPr>
      <w:r>
        <w:rPr>
          <w:spacing w:val="9"/>
          <w:szCs w:val="28"/>
        </w:rPr>
        <w:t>2.</w:t>
      </w:r>
      <w:r>
        <w:rPr>
          <w:rFonts w:eastAsia="Arial" w:cs="Times New Roman"/>
          <w:szCs w:val="28"/>
          <w:lang w:eastAsia="ru-RU" w:bidi="ru-RU"/>
        </w:rPr>
        <w:t xml:space="preserve"> Метод определения плотности сводится к последовательному взвешиванию </w:t>
      </w:r>
      <w:r>
        <w:rPr>
          <w:spacing w:val="9"/>
          <w:szCs w:val="28"/>
        </w:rPr>
        <w:t>___________</w:t>
      </w:r>
      <w:r>
        <w:rPr>
          <w:rFonts w:eastAsia="Arial" w:cs="Times New Roman"/>
          <w:szCs w:val="28"/>
          <w:lang w:eastAsia="ru-RU" w:bidi="ru-RU"/>
        </w:rPr>
        <w:t>на пружинном динамометре сначала в воздухе, а затем в воде.</w:t>
      </w:r>
    </w:p>
    <w:p w14:paraId="0A7744FB">
      <w:pPr>
        <w:rPr>
          <w:szCs w:val="28"/>
        </w:rPr>
      </w:pPr>
      <w:r>
        <w:rPr>
          <w:szCs w:val="28"/>
        </w:rPr>
        <w:t>Правильный ответ:</w:t>
      </w:r>
      <w:r>
        <w:rPr>
          <w:rFonts w:eastAsia="Arial" w:cs="Times New Roman"/>
          <w:szCs w:val="28"/>
          <w:lang w:eastAsia="ru-RU" w:bidi="ru-RU"/>
        </w:rPr>
        <w:t xml:space="preserve"> тела</w:t>
      </w:r>
    </w:p>
    <w:p w14:paraId="1C9DFCA5">
      <w:pPr>
        <w:rPr>
          <w:szCs w:val="28"/>
        </w:rPr>
      </w:pPr>
      <w:r>
        <w:rPr>
          <w:szCs w:val="28"/>
        </w:rPr>
        <w:t>Компетенции (индикаторы): ПК-5</w:t>
      </w:r>
    </w:p>
    <w:p w14:paraId="73F206E7">
      <w:pPr>
        <w:rPr>
          <w:i/>
          <w:szCs w:val="28"/>
        </w:rPr>
      </w:pPr>
    </w:p>
    <w:p w14:paraId="26FFB844">
      <w:pPr>
        <w:rPr>
          <w:szCs w:val="28"/>
        </w:rPr>
      </w:pPr>
      <w:r>
        <w:rPr>
          <w:szCs w:val="28"/>
        </w:rPr>
        <w:t xml:space="preserve">3. </w:t>
      </w:r>
      <w:r>
        <w:rPr>
          <w:rStyle w:val="7"/>
          <w:rFonts w:cs="Times New Roman"/>
          <w:b w:val="0"/>
          <w:bCs w:val="0"/>
          <w:szCs w:val="28"/>
          <w:shd w:val="clear" w:color="auto" w:fill="FFFFFF"/>
        </w:rPr>
        <w:t>Фазовый магнитный анализ</w:t>
      </w:r>
      <w:r>
        <w:rPr>
          <w:rStyle w:val="7"/>
          <w:rFonts w:cs="Times New Roman"/>
          <w:szCs w:val="28"/>
          <w:shd w:val="clear" w:color="auto" w:fill="FFFFFF"/>
        </w:rPr>
        <w:t xml:space="preserve"> </w:t>
      </w:r>
      <w:r>
        <w:rPr>
          <w:rFonts w:cs="Times New Roman"/>
          <w:szCs w:val="28"/>
          <w:shd w:val="clear" w:color="auto" w:fill="FFFFFF"/>
        </w:rPr>
        <w:t>заключается в использовании корреляции между магнитными и физико-химическими свойствами материалов. Эта</w:t>
      </w:r>
      <w:r>
        <w:rPr>
          <w:rFonts w:eastAsia="Arial" w:cs="Times New Roman"/>
          <w:szCs w:val="28"/>
          <w:lang w:eastAsia="ru-RU" w:bidi="ru-RU"/>
        </w:rPr>
        <w:t xml:space="preserve"> </w:t>
      </w:r>
      <w:r>
        <w:rPr>
          <w:spacing w:val="9"/>
          <w:szCs w:val="28"/>
        </w:rPr>
        <w:t>___________</w:t>
      </w:r>
      <w:r>
        <w:rPr>
          <w:rFonts w:eastAsia="Arial" w:cs="Times New Roman"/>
          <w:szCs w:val="28"/>
          <w:lang w:eastAsia="ru-RU" w:bidi="ru-RU"/>
        </w:rPr>
        <w:t xml:space="preserve"> </w:t>
      </w:r>
      <w:r>
        <w:rPr>
          <w:rFonts w:cs="Times New Roman"/>
          <w:szCs w:val="28"/>
          <w:shd w:val="clear" w:color="auto" w:fill="FFFFFF"/>
        </w:rPr>
        <w:t>возникает, когда физические и химические процессы образования и перестройки структуры и фазового состава металла одновременно формируют и изменяют его магнитные свойства</w:t>
      </w:r>
      <w:r>
        <w:rPr>
          <w:rFonts w:eastAsia="Arial" w:cs="Times New Roman"/>
          <w:szCs w:val="28"/>
          <w:lang w:eastAsia="ru-RU" w:bidi="ru-RU"/>
        </w:rPr>
        <w:t>.</w:t>
      </w:r>
    </w:p>
    <w:p w14:paraId="3B4CD55B">
      <w:pPr>
        <w:rPr>
          <w:szCs w:val="28"/>
        </w:rPr>
      </w:pPr>
      <w:r>
        <w:rPr>
          <w:szCs w:val="28"/>
        </w:rPr>
        <w:t xml:space="preserve">Правильный ответ: корреляция </w:t>
      </w:r>
    </w:p>
    <w:p w14:paraId="0DA1D6EF">
      <w:pPr>
        <w:rPr>
          <w:szCs w:val="28"/>
        </w:rPr>
      </w:pPr>
      <w:r>
        <w:rPr>
          <w:szCs w:val="28"/>
        </w:rPr>
        <w:t>Компетенции (индикаторы): ПК-5</w:t>
      </w:r>
    </w:p>
    <w:p w14:paraId="14BF3E42">
      <w:pPr>
        <w:rPr>
          <w:szCs w:val="28"/>
        </w:rPr>
      </w:pPr>
    </w:p>
    <w:p w14:paraId="07C41CA2">
      <w:pPr>
        <w:rPr>
          <w:b/>
        </w:rPr>
      </w:pPr>
      <w:r>
        <w:rPr>
          <w:b/>
        </w:rPr>
        <w:t>Задания открытого типа с кратким свободным ответом</w:t>
      </w:r>
    </w:p>
    <w:p w14:paraId="098B1E3D">
      <w:pPr>
        <w:rPr>
          <w:b/>
        </w:rPr>
      </w:pPr>
    </w:p>
    <w:p w14:paraId="3913C428">
      <w:pPr>
        <w:rPr>
          <w:i/>
        </w:rPr>
      </w:pPr>
      <w:r>
        <w:rPr>
          <w:i/>
        </w:rPr>
        <w:t xml:space="preserve">Дайте ответ на вопрос </w:t>
      </w:r>
    </w:p>
    <w:p w14:paraId="4658FCA3">
      <w:pPr>
        <w:tabs>
          <w:tab w:val="left" w:pos="284"/>
        </w:tabs>
      </w:pPr>
    </w:p>
    <w:p w14:paraId="5EE0C557">
      <w:pPr>
        <w:tabs>
          <w:tab w:val="left" w:pos="284"/>
        </w:tabs>
        <w:rPr>
          <w:szCs w:val="28"/>
          <w:lang w:eastAsia="ru-RU"/>
        </w:rPr>
      </w:pPr>
      <w:r>
        <w:t>1. Как изменится электрический ток в замкнутой цепи при увеличении напряжения</w:t>
      </w:r>
      <w:r>
        <w:rPr>
          <w:szCs w:val="28"/>
          <w:lang w:eastAsia="ru-RU"/>
        </w:rPr>
        <w:t>?</w:t>
      </w:r>
    </w:p>
    <w:p w14:paraId="6FFF896C">
      <w:pPr>
        <w:tabs>
          <w:tab w:val="left" w:pos="284"/>
        </w:tabs>
        <w:rPr>
          <w:szCs w:val="28"/>
        </w:rPr>
      </w:pPr>
      <w:bookmarkStart w:id="4" w:name="_Hlk191360286"/>
      <w:r>
        <w:rPr>
          <w:szCs w:val="28"/>
        </w:rPr>
        <w:t xml:space="preserve">Правильный ответ </w:t>
      </w:r>
      <w:bookmarkEnd w:id="4"/>
      <w:r>
        <w:rPr>
          <w:szCs w:val="28"/>
        </w:rPr>
        <w:t xml:space="preserve">: основой изучения электрических свойств металлов и их сплавов является закон Ома, связывающий прямой пропорциональностью разность потенциалов на концах проводника </w:t>
      </w:r>
      <w:r>
        <w:rPr>
          <w:i/>
          <w:iCs/>
          <w:szCs w:val="28"/>
          <w:lang w:val="en-US"/>
        </w:rPr>
        <w:t>U</w:t>
      </w:r>
      <w:r>
        <w:rPr>
          <w:i/>
          <w:iCs/>
          <w:szCs w:val="28"/>
        </w:rPr>
        <w:t xml:space="preserve"> </w:t>
      </w:r>
      <w:r>
        <w:rPr>
          <w:szCs w:val="28"/>
        </w:rPr>
        <w:t xml:space="preserve">и силу тока </w:t>
      </w:r>
      <w:r>
        <w:rPr>
          <w:i/>
          <w:iCs/>
          <w:szCs w:val="28"/>
          <w:lang w:val="en-US"/>
        </w:rPr>
        <w:t>I</w:t>
      </w:r>
      <w:r>
        <w:rPr>
          <w:szCs w:val="28"/>
        </w:rPr>
        <w:t xml:space="preserve">, по нему протекающего. </w:t>
      </w:r>
      <w:r>
        <w:rPr>
          <w:i/>
          <w:iCs/>
          <w:szCs w:val="28"/>
          <w:lang w:val="en-US"/>
        </w:rPr>
        <w:t>U</w:t>
      </w:r>
      <w:r>
        <w:rPr>
          <w:i/>
          <w:iCs/>
          <w:szCs w:val="28"/>
        </w:rPr>
        <w:t xml:space="preserve"> </w:t>
      </w:r>
      <w:r>
        <w:rPr>
          <w:szCs w:val="28"/>
        </w:rPr>
        <w:t xml:space="preserve">и </w:t>
      </w:r>
      <w:r>
        <w:rPr>
          <w:i/>
          <w:iCs/>
          <w:szCs w:val="28"/>
          <w:lang w:val="en-US"/>
        </w:rPr>
        <w:t>I</w:t>
      </w:r>
      <w:r>
        <w:rPr>
          <w:i/>
          <w:iCs/>
          <w:szCs w:val="28"/>
        </w:rPr>
        <w:t xml:space="preserve"> </w:t>
      </w:r>
      <w:r>
        <w:rPr>
          <w:szCs w:val="28"/>
        </w:rPr>
        <w:t xml:space="preserve">связаны коэффициентом пропорциональности </w:t>
      </w:r>
      <w:r>
        <w:rPr>
          <w:rFonts w:cs="Times New Roman"/>
          <w:szCs w:val="28"/>
        </w:rPr>
        <w:t>–</w:t>
      </w:r>
      <w:r>
        <w:rPr>
          <w:szCs w:val="28"/>
        </w:rPr>
        <w:t xml:space="preserve"> сопротивлением проводника </w:t>
      </w:r>
      <w:r>
        <w:rPr>
          <w:i/>
          <w:iCs/>
          <w:szCs w:val="28"/>
          <w:lang w:val="en-US"/>
        </w:rPr>
        <w:t>R</w:t>
      </w:r>
      <w:r>
        <w:rPr>
          <w:szCs w:val="28"/>
        </w:rPr>
        <w:t>.</w:t>
      </w:r>
    </w:p>
    <w:p w14:paraId="3947E6E0">
      <w:pPr>
        <w:rPr>
          <w:szCs w:val="28"/>
        </w:rPr>
      </w:pPr>
      <w:r>
        <w:rPr>
          <w:szCs w:val="28"/>
        </w:rPr>
        <w:t>Компетенции (индикаторы): ПК-5</w:t>
      </w:r>
    </w:p>
    <w:p w14:paraId="1670F5EC">
      <w:pPr>
        <w:rPr>
          <w:szCs w:val="28"/>
        </w:rPr>
      </w:pPr>
    </w:p>
    <w:p w14:paraId="06970A59">
      <w:pPr>
        <w:rPr>
          <w:szCs w:val="28"/>
        </w:rPr>
      </w:pPr>
      <w:r>
        <w:rPr>
          <w:szCs w:val="28"/>
        </w:rPr>
        <w:t>2. Как используется знание фазового состава для определения физических свойств деталей без их разрушения?</w:t>
      </w:r>
    </w:p>
    <w:p w14:paraId="6B74A0DE">
      <w:pPr>
        <w:rPr>
          <w:spacing w:val="-2"/>
          <w:szCs w:val="28"/>
        </w:rPr>
      </w:pPr>
      <w:r>
        <w:rPr>
          <w:szCs w:val="28"/>
        </w:rPr>
        <w:t>Правильный ответ: Фазовый магнитный анализ используют для контроля качества сплавов на основе железа. Контролю подвергают как литые слитки и прокат, так и термически обработанные детали. Необходимость такого контроля вызвана следующими обстоятельствами. Известно, что при увеличении содержания феррита в сталях интенсивно снижаются их прочность и твердость. При увеличении содержания перлита и цементита в виде самостоятельной структурной составляющей (вторичного цементита) сильно повышаются твердость сталей и их склонность к хрупкому разрушению. Одновременно с этим резко ухудшается обрабатываемость деталей резанием. Таким образом, определение фазового состава является способом оценки свойств деталей без их разрушения.</w:t>
      </w:r>
    </w:p>
    <w:p w14:paraId="744C48C0">
      <w:pPr>
        <w:rPr>
          <w:szCs w:val="28"/>
        </w:rPr>
      </w:pPr>
      <w:r>
        <w:rPr>
          <w:szCs w:val="28"/>
        </w:rPr>
        <w:t>Компетенции (индикаторы): ПК-5</w:t>
      </w:r>
    </w:p>
    <w:p w14:paraId="2D8FE15E"/>
    <w:p w14:paraId="03C5911E">
      <w:pPr>
        <w:rPr>
          <w:szCs w:val="28"/>
        </w:rPr>
      </w:pPr>
      <w:r>
        <w:rPr>
          <w:szCs w:val="28"/>
        </w:rPr>
        <w:t>3. Как определяется плотность вещества</w:t>
      </w:r>
      <w:r>
        <w:rPr>
          <w:spacing w:val="-2"/>
          <w:szCs w:val="28"/>
        </w:rPr>
        <w:t>?</w:t>
      </w:r>
    </w:p>
    <w:p w14:paraId="4D5CE7B1">
      <w:pPr>
        <w:autoSpaceDE w:val="0"/>
        <w:autoSpaceDN w:val="0"/>
        <w:adjustRightInd w:val="0"/>
        <w:ind w:firstLine="567"/>
        <w:rPr>
          <w:rFonts w:cs="Times New Roman"/>
          <w:szCs w:val="28"/>
        </w:rPr>
      </w:pPr>
      <w:r>
        <w:rPr>
          <w:szCs w:val="28"/>
        </w:rPr>
        <w:t xml:space="preserve">Правильный ответ: </w:t>
      </w:r>
      <w:r>
        <w:rPr>
          <w:rFonts w:cs="Times New Roman"/>
          <w:kern w:val="0"/>
          <w:szCs w:val="28"/>
          <w14:ligatures w14:val="none"/>
        </w:rPr>
        <w:t xml:space="preserve">плотностью </w:t>
      </w:r>
      <w:r>
        <w:rPr>
          <w:rFonts w:eastAsia="SymbolMT" w:cs="Times New Roman"/>
          <w:i/>
          <w:iCs/>
          <w:kern w:val="0"/>
          <w:szCs w:val="28"/>
          <w14:ligatures w14:val="none"/>
        </w:rPr>
        <w:t>ρ</w:t>
      </w:r>
      <w:r>
        <w:rPr>
          <w:rFonts w:eastAsia="SymbolMT" w:cs="Times New Roman"/>
          <w:kern w:val="0"/>
          <w:szCs w:val="28"/>
          <w14:ligatures w14:val="none"/>
        </w:rPr>
        <w:t xml:space="preserve"> </w:t>
      </w:r>
      <w:r>
        <w:rPr>
          <w:rFonts w:cs="Times New Roman"/>
          <w:kern w:val="0"/>
          <w:szCs w:val="28"/>
          <w14:ligatures w14:val="none"/>
        </w:rPr>
        <w:t xml:space="preserve">тела в его точке </w:t>
      </w:r>
      <w:r>
        <w:rPr>
          <w:rFonts w:cs="Times New Roman"/>
          <w:i/>
          <w:iCs/>
          <w:kern w:val="0"/>
          <w:szCs w:val="28"/>
          <w14:ligatures w14:val="none"/>
        </w:rPr>
        <w:t xml:space="preserve">М </w:t>
      </w:r>
      <w:r>
        <w:rPr>
          <w:rFonts w:cs="Times New Roman"/>
          <w:kern w:val="0"/>
          <w:szCs w:val="28"/>
          <w14:ligatures w14:val="none"/>
        </w:rPr>
        <w:t xml:space="preserve">называется отношение массы </w:t>
      </w:r>
      <w:r>
        <w:rPr>
          <w:rFonts w:cs="Times New Roman"/>
          <w:i/>
          <w:iCs/>
          <w:kern w:val="0"/>
          <w:szCs w:val="28"/>
          <w14:ligatures w14:val="none"/>
        </w:rPr>
        <w:t>dm</w:t>
      </w:r>
      <w:r>
        <w:rPr>
          <w:rFonts w:cs="Times New Roman"/>
          <w:kern w:val="0"/>
          <w:szCs w:val="28"/>
          <w14:ligatures w14:val="none"/>
        </w:rPr>
        <w:t xml:space="preserve"> малого элемента тела, включающего точку </w:t>
      </w:r>
      <w:r>
        <w:rPr>
          <w:rFonts w:cs="Times New Roman"/>
          <w:i/>
          <w:iCs/>
          <w:kern w:val="0"/>
          <w:szCs w:val="28"/>
          <w14:ligatures w14:val="none"/>
        </w:rPr>
        <w:t>М</w:t>
      </w:r>
      <w:r>
        <w:rPr>
          <w:rFonts w:cs="Times New Roman"/>
          <w:kern w:val="0"/>
          <w:szCs w:val="28"/>
          <w14:ligatures w14:val="none"/>
        </w:rPr>
        <w:t xml:space="preserve">, к величине </w:t>
      </w:r>
      <w:r>
        <w:rPr>
          <w:rFonts w:cs="Times New Roman"/>
          <w:i/>
          <w:iCs/>
          <w:kern w:val="0"/>
          <w:szCs w:val="28"/>
          <w14:ligatures w14:val="none"/>
        </w:rPr>
        <w:t xml:space="preserve">dV </w:t>
      </w:r>
      <w:r>
        <w:rPr>
          <w:rFonts w:cs="Times New Roman"/>
          <w:kern w:val="0"/>
          <w:szCs w:val="28"/>
          <w14:ligatures w14:val="none"/>
        </w:rPr>
        <w:t xml:space="preserve">объема этого элемента: </w:t>
      </w:r>
      <w:r>
        <w:rPr>
          <w:rFonts w:eastAsia="SymbolMT" w:cs="Times New Roman"/>
          <w:kern w:val="0"/>
          <w:szCs w:val="28"/>
          <w14:ligatures w14:val="none"/>
        </w:rPr>
        <w:t xml:space="preserve">ρ = </w:t>
      </w:r>
      <w:r>
        <w:rPr>
          <w:rFonts w:cs="Times New Roman"/>
          <w:i/>
          <w:iCs/>
          <w:kern w:val="0"/>
          <w:szCs w:val="28"/>
          <w14:ligatures w14:val="none"/>
        </w:rPr>
        <w:t>dm</w:t>
      </w:r>
      <w:r>
        <w:rPr>
          <w:rFonts w:cs="Times New Roman"/>
          <w:kern w:val="0"/>
          <w:szCs w:val="28"/>
          <w14:ligatures w14:val="none"/>
        </w:rPr>
        <w:t>/</w:t>
      </w:r>
      <w:r>
        <w:rPr>
          <w:rFonts w:cs="Times New Roman"/>
          <w:i/>
          <w:iCs/>
          <w:kern w:val="0"/>
          <w:szCs w:val="28"/>
          <w14:ligatures w14:val="none"/>
        </w:rPr>
        <w:t xml:space="preserve"> dV</w:t>
      </w:r>
    </w:p>
    <w:p w14:paraId="00314932">
      <w:r>
        <w:rPr>
          <w:szCs w:val="28"/>
        </w:rPr>
        <w:t>Компетенции (индикаторы): ПК-5</w:t>
      </w:r>
    </w:p>
    <w:p w14:paraId="7DD1B91C">
      <w:pPr>
        <w:rPr>
          <w:b/>
        </w:rPr>
      </w:pPr>
    </w:p>
    <w:p w14:paraId="71B75EFB">
      <w:pPr>
        <w:rPr>
          <w:b/>
        </w:rPr>
      </w:pPr>
      <w:r>
        <w:rPr>
          <w:b/>
        </w:rPr>
        <w:t>Задания открытого типа с развернутым ответом</w:t>
      </w:r>
    </w:p>
    <w:p w14:paraId="22C3BC7F">
      <w:pPr>
        <w:rPr>
          <w:b/>
        </w:rPr>
      </w:pPr>
    </w:p>
    <w:p w14:paraId="4A230A9C">
      <w:pPr>
        <w:rPr>
          <w:i/>
        </w:rPr>
      </w:pPr>
      <w:r>
        <w:rPr>
          <w:i/>
        </w:rPr>
        <w:t xml:space="preserve">Дайте ответ на вопрос </w:t>
      </w:r>
    </w:p>
    <w:p w14:paraId="3D5ADE89">
      <w:pPr>
        <w:rPr>
          <w:i/>
        </w:rPr>
      </w:pPr>
    </w:p>
    <w:p w14:paraId="6217FBC5">
      <w:pPr>
        <w:pStyle w:val="19"/>
        <w:ind w:left="0"/>
      </w:pPr>
      <w:r>
        <w:t>1. Дайте обоснование тому факту, что электрическое сопротивление металлического сплава всегда выше, чем сопротивление его компонента.</w:t>
      </w:r>
    </w:p>
    <w:p w14:paraId="4D2291C7">
      <w:pPr>
        <w:pStyle w:val="19"/>
        <w:ind w:left="0"/>
      </w:pPr>
      <w:r>
        <w:t xml:space="preserve">Время выполнения – 15 мин. </w:t>
      </w:r>
    </w:p>
    <w:p w14:paraId="26D2AA7B">
      <w:pPr>
        <w:tabs>
          <w:tab w:val="left" w:pos="360"/>
          <w:tab w:val="left" w:pos="8789"/>
        </w:tabs>
        <w:ind w:right="138" w:firstLine="709"/>
        <w:jc w:val="both"/>
      </w:pPr>
      <w:r>
        <w:rPr>
          <w:sz w:val="28"/>
          <w:szCs w:val="28"/>
        </w:rPr>
        <w:t>Критерии оценивания: полное содержательное соответствие приведенному ниже решению</w:t>
      </w:r>
      <w:r>
        <w:t>:</w:t>
      </w:r>
    </w:p>
    <w:p w14:paraId="423F57A2">
      <w:pPr>
        <w:tabs>
          <w:tab w:val="left" w:pos="360"/>
          <w:tab w:val="left" w:pos="8789"/>
        </w:tabs>
        <w:ind w:right="138"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Для характеристики электропроводности материалов и систем используют удельное электрическое сопротивление (обозначается греческой буквой ρ). Это физическая величина, которая характеризует способность материала препятствовать прохождению электрического тока.</w:t>
      </w:r>
    </w:p>
    <w:p w14:paraId="1311C19D">
      <w:pPr>
        <w:shd w:val="clear" w:color="auto" w:fill="FFFFFF"/>
        <w:rPr>
          <w:rFonts w:eastAsia="Arial" w:cs="Times New Roman"/>
          <w:kern w:val="0"/>
          <w:szCs w:val="28"/>
          <w:lang w:eastAsia="ru-RU" w:bidi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Некоторые свойства удельного сопротивления металлических сплавов: в чистых металлах и большинстве сплавов удельное электрическое сопротивление растёт при увеличении температуры. Это объясняется тем, что с ростом температуры увеличивается интенсивность колебания атомов в узлах кристаллической решётки проводника, что препятствует движению свободных электронов</w:t>
      </w:r>
      <w:r>
        <w:rPr>
          <w:rFonts w:ascii="Arial" w:hAnsi="Arial" w:eastAsia="Times New Roman" w:cs="Arial"/>
          <w:kern w:val="0"/>
          <w:sz w:val="21"/>
          <w:szCs w:val="21"/>
          <w:lang w:eastAsia="ru-RU"/>
          <w14:ligatures w14:val="none"/>
        </w:rPr>
        <w:t xml:space="preserve">.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Характер изменения электропроводности сплава зависит от фаз и структур в сплаве, что определяется диаграммой состояния</w:t>
      </w:r>
      <w:r>
        <w:rPr>
          <w:rFonts w:ascii="Arial" w:hAnsi="Arial" w:eastAsia="Times New Roman" w:cs="Arial"/>
          <w:kern w:val="0"/>
          <w:sz w:val="21"/>
          <w:szCs w:val="21"/>
          <w:lang w:eastAsia="ru-RU"/>
          <w14:ligatures w14:val="none"/>
        </w:rPr>
        <w:t xml:space="preserve">.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При образовании в сплаве промежуточных фаз или химических соединений удельное сопротивление резко возрастает, что подтверждается многочисленными экспериментальными данными.</w:t>
      </w:r>
    </w:p>
    <w:p w14:paraId="2B3D5CC2">
      <w:pPr>
        <w:tabs>
          <w:tab w:val="left" w:pos="284"/>
        </w:tabs>
        <w:rPr>
          <w:szCs w:val="28"/>
        </w:rPr>
      </w:pPr>
      <w:bookmarkStart w:id="5" w:name="_Hlk193632245"/>
      <w:r>
        <w:t xml:space="preserve">Компетенции (индикаторы): </w:t>
      </w:r>
      <w:r>
        <w:rPr>
          <w:szCs w:val="28"/>
        </w:rPr>
        <w:t>ПК-5</w:t>
      </w:r>
    </w:p>
    <w:bookmarkEnd w:id="5"/>
    <w:p w14:paraId="6C1C4535">
      <w:pPr>
        <w:tabs>
          <w:tab w:val="left" w:pos="284"/>
        </w:tabs>
        <w:rPr>
          <w:szCs w:val="28"/>
        </w:rPr>
      </w:pPr>
    </w:p>
    <w:p w14:paraId="1397EE14">
      <w:pPr>
        <w:rPr>
          <w:szCs w:val="28"/>
        </w:rPr>
      </w:pPr>
      <w:r>
        <w:rPr>
          <w:szCs w:val="28"/>
        </w:rPr>
        <w:t>2. Укажите, какие статические магнитные параметры необходимы для знания характеристик материалов и какие методы используются для их определения</w:t>
      </w:r>
    </w:p>
    <w:p w14:paraId="4695376D">
      <w:pPr>
        <w:pStyle w:val="19"/>
        <w:ind w:left="0"/>
      </w:pPr>
      <w:r>
        <w:t xml:space="preserve">Время выполнения – </w:t>
      </w:r>
      <w:r>
        <w:rPr>
          <w:rFonts w:hint="default"/>
          <w:lang w:val="ru-RU"/>
        </w:rPr>
        <w:t>3</w:t>
      </w:r>
      <w:r>
        <w:t xml:space="preserve">0 мин. </w:t>
      </w:r>
    </w:p>
    <w:p w14:paraId="4D3B2728">
      <w:pPr>
        <w:tabs>
          <w:tab w:val="left" w:pos="360"/>
          <w:tab w:val="left" w:pos="8789"/>
        </w:tabs>
        <w:ind w:right="138" w:firstLine="709"/>
        <w:jc w:val="both"/>
      </w:pPr>
      <w:r>
        <w:rPr>
          <w:sz w:val="28"/>
          <w:szCs w:val="28"/>
        </w:rPr>
        <w:t>Критерии оценивания: полное содержательное соответствие приведенному ниже решению</w:t>
      </w:r>
      <w:r>
        <w:t>:</w:t>
      </w:r>
    </w:p>
    <w:p w14:paraId="657C3958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Измерение статических магнитных параметров материалов включает в себя определение таких характеристик, как основные кривые намагничивания, гистерезисные петли, потери на гистерезис и вихревые токи, определение дефектов в материалах и изделиях.</w:t>
      </w:r>
    </w:p>
    <w:p w14:paraId="69B0E29F">
      <w:pPr>
        <w:shd w:val="clear" w:color="auto" w:fill="FFFFFF"/>
        <w:jc w:val="left"/>
        <w:rPr>
          <w:rFonts w:ascii="Arial" w:hAnsi="Arial" w:eastAsia="Times New Roman" w:cs="Arial"/>
          <w:kern w:val="0"/>
          <w:sz w:val="24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Некоторые методы измерения</w:t>
      </w:r>
      <w:r>
        <w:rPr>
          <w:rFonts w:ascii="Arial" w:hAnsi="Arial" w:eastAsia="Times New Roman" w:cs="Arial"/>
          <w:kern w:val="0"/>
          <w:sz w:val="24"/>
          <w:lang w:eastAsia="ru-RU"/>
          <w14:ligatures w14:val="none"/>
        </w:rPr>
        <w:t>:</w:t>
      </w:r>
    </w:p>
    <w:p w14:paraId="41F2DF0E">
      <w:pPr>
        <w:widowControl w:val="0"/>
        <w:rPr>
          <w:szCs w:val="28"/>
        </w:rPr>
      </w:pPr>
      <w:r>
        <w:rPr>
          <w:rFonts w:cs="Times New Roman"/>
          <w:szCs w:val="28"/>
        </w:rPr>
        <w:t>–</w:t>
      </w:r>
      <w:r>
        <w:rPr>
          <w:szCs w:val="28"/>
        </w:rPr>
        <w:t xml:space="preserve"> </w:t>
      </w:r>
      <w:r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Магнитометрический мето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д – позволяет определить основную кривую намагниченности, магнитную восприимчивость и петлю гистерезиса. Основан на вычислении магнитной индукции и напряжённости внешнего магнитного поля. Эти величины определяются с помощью магнитного момента образца, который получают посредством угла отклонения магнитной стрелки, расположенной вблизи исследуемого материала, от её первоначального положения;</w:t>
      </w:r>
    </w:p>
    <w:p w14:paraId="1D63E824">
      <w:pPr>
        <w:rPr>
          <w:szCs w:val="28"/>
        </w:rPr>
      </w:pPr>
      <w:r>
        <w:rPr>
          <w:rFonts w:cs="Times New Roman"/>
          <w:szCs w:val="28"/>
        </w:rPr>
        <w:t>–</w:t>
      </w:r>
      <w:r>
        <w:rPr>
          <w:szCs w:val="28"/>
        </w:rPr>
        <w:t xml:space="preserve"> </w:t>
      </w:r>
      <w:r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Электродинамический метод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– позволяет определить петлю гистерезиса и основную кривую намагниченности исследуемого материала. В магнитное поле образца помещают рамку с током, угол поворота которой позволяет определять параметры магнитомягких материалов – индукцию или напряжённость поля;</w:t>
      </w:r>
    </w:p>
    <w:p w14:paraId="1CCD6E91">
      <w:pPr>
        <w:rPr>
          <w:szCs w:val="28"/>
        </w:rPr>
      </w:pPr>
      <w:r>
        <w:rPr>
          <w:rFonts w:cs="Times New Roman"/>
          <w:szCs w:val="28"/>
        </w:rPr>
        <w:t>–</w:t>
      </w:r>
      <w:r>
        <w:rPr>
          <w:szCs w:val="28"/>
        </w:rPr>
        <w:t xml:space="preserve"> </w:t>
      </w:r>
      <w:r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Индукционный метод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– применяют для измерения магнитной восприимчивости и определения основной кривой намагниченности. На исследуемый образец наматывают две обмотки – первичную и вторичную. Переменный ток, проходящий через первичную обмотку образца, создаёт магнитное поле. Оно, в свою очередь, намагничивает вторичную обмотку, в которой возбуждается электродвижущая сила магнитной индукции;</w:t>
      </w:r>
    </w:p>
    <w:p w14:paraId="10178114">
      <w:pPr>
        <w:shd w:val="clear" w:color="auto" w:fill="FFFFFF"/>
        <w:jc w:val="left"/>
        <w:rPr>
          <w:szCs w:val="28"/>
        </w:rPr>
      </w:pPr>
      <w:r>
        <w:rPr>
          <w:rFonts w:cs="Times New Roman"/>
          <w:szCs w:val="28"/>
        </w:rPr>
        <w:t>–</w:t>
      </w:r>
      <w:r>
        <w:rPr>
          <w:szCs w:val="28"/>
        </w:rPr>
        <w:t xml:space="preserve"> </w:t>
      </w:r>
      <w:r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Потенциометрический метод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– определяет магнитное сопротивление, зависимость магнитной индукции и намагниченности от величины намагничивающего поля, коэффициент потерь. Во вторичной обмотке исследуемого материала возникает электродвижущая сила, которую измеряют по напряжению с помощью потенциометра переменного тока на образцовом резисторе;</w:t>
      </w:r>
    </w:p>
    <w:p w14:paraId="70BF8BEB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cs="Times New Roman"/>
          <w:szCs w:val="28"/>
        </w:rPr>
        <w:t>–</w:t>
      </w:r>
      <w:r>
        <w:rPr>
          <w:szCs w:val="28"/>
        </w:rPr>
        <w:t xml:space="preserve"> </w:t>
      </w:r>
      <w:r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>Ваттметрический способ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– Используют с целью измерения потерь на гистерезисе, если совершается синусоидальное изменение магнитной индукции во времени. Для перемагничивания материала используют катушку, которая поглощает определённое количество мощности в цепи. Утраты на перемагничивание образца находят как разность между свидетельствами ваттметра и показаниями в измерительных приборах на намагничивающей обмотке.</w:t>
      </w:r>
    </w:p>
    <w:p w14:paraId="7F67A44A">
      <w:pPr>
        <w:tabs>
          <w:tab w:val="left" w:pos="284"/>
        </w:tabs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ПК-5</w:t>
      </w:r>
    </w:p>
    <w:p w14:paraId="461696B4">
      <w:pPr>
        <w:rPr>
          <w:szCs w:val="28"/>
        </w:rPr>
      </w:pPr>
    </w:p>
    <w:p w14:paraId="6BA05FEA">
      <w:pPr>
        <w:rPr>
          <w:szCs w:val="28"/>
        </w:rPr>
      </w:pPr>
      <w:r>
        <w:rPr>
          <w:szCs w:val="28"/>
        </w:rPr>
        <w:t>3. Укажите калометрические методы анализа материалов</w:t>
      </w:r>
    </w:p>
    <w:p w14:paraId="028C7CC3">
      <w:pPr>
        <w:pStyle w:val="19"/>
        <w:ind w:left="0"/>
      </w:pPr>
      <w:r>
        <w:t xml:space="preserve">Время выполнения – 20 мин. </w:t>
      </w:r>
    </w:p>
    <w:p w14:paraId="4D404A12">
      <w:pPr>
        <w:tabs>
          <w:tab w:val="left" w:pos="360"/>
          <w:tab w:val="left" w:pos="8789"/>
        </w:tabs>
        <w:ind w:right="138" w:firstLine="709"/>
        <w:jc w:val="both"/>
      </w:pPr>
      <w:r>
        <w:rPr>
          <w:sz w:val="28"/>
          <w:szCs w:val="28"/>
        </w:rPr>
        <w:t>Критерии оценивания: полное содержательное соответствие приведенному ниже решению</w:t>
      </w:r>
      <w:r>
        <w:t>:</w:t>
      </w:r>
    </w:p>
    <w:p w14:paraId="629AF5EB">
      <w:pPr>
        <w:pStyle w:val="18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Классический метод определения теплоемкости – это прямой, адиабатический метод, описание которого излишне. Теплоемкость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определяется по формуле </w:t>
      </w:r>
    </w:p>
    <w:p w14:paraId="6DD9113C">
      <w:pPr>
        <w:pStyle w:val="18"/>
        <w:spacing w:after="0" w:line="240" w:lineRule="auto"/>
        <w:jc w:val="center"/>
        <w:rPr>
          <w:rFonts w:ascii="Times New Roman" w:hAnsi="Times New Roman" w:eastAsia="SimSu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Q=mc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T-T</w:t>
      </w:r>
      <w:r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к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B772BF9">
      <w:pPr>
        <w:pStyle w:val="18"/>
        <w:spacing w:after="0" w:line="240" w:lineRule="auto"/>
        <w:jc w:val="both"/>
        <w:rPr>
          <w:rFonts w:ascii="Times New Roman" w:hAnsi="Times New Roman" w:eastAsia="SimSun" w:cs="Times New Roman"/>
          <w:sz w:val="28"/>
          <w:szCs w:val="28"/>
        </w:rPr>
      </w:pPr>
      <w:r>
        <w:rPr>
          <w:rFonts w:ascii="Times New Roman" w:hAnsi="Times New Roman" w:eastAsia="SimSun" w:cs="Times New Roman"/>
          <w:sz w:val="28"/>
          <w:szCs w:val="28"/>
        </w:rPr>
        <w:t xml:space="preserve">где 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>Q —</w:t>
      </w:r>
      <w:r>
        <w:rPr>
          <w:rFonts w:ascii="Times New Roman" w:hAnsi="Times New Roman" w:eastAsia="SimSun" w:cs="Times New Roman"/>
          <w:sz w:val="28"/>
          <w:szCs w:val="28"/>
        </w:rPr>
        <w:t xml:space="preserve">теплота, перешедшая от нагретого образца к рабочей жидкости калориметра; 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 xml:space="preserve">m </w:t>
      </w:r>
      <w:r>
        <w:rPr>
          <w:rFonts w:ascii="Times New Roman" w:hAnsi="Times New Roman" w:eastAsia="SimSun" w:cs="Times New Roman"/>
          <w:sz w:val="28"/>
          <w:szCs w:val="28"/>
        </w:rPr>
        <w:t xml:space="preserve">—масса образца; </w:t>
      </w:r>
      <w:bookmarkStart w:id="6" w:name="_Hlk191239120"/>
      <w:r>
        <w:rPr>
          <w:rFonts w:ascii="Times New Roman" w:hAnsi="Times New Roman" w:eastAsia="SimSun" w:cs="Times New Roman"/>
          <w:i/>
          <w:iCs/>
          <w:sz w:val="28"/>
          <w:szCs w:val="28"/>
        </w:rPr>
        <w:t>T</w:t>
      </w:r>
      <w:bookmarkEnd w:id="6"/>
      <w:r>
        <w:rPr>
          <w:rFonts w:ascii="Times New Roman" w:hAnsi="Times New Roman" w:eastAsia="SimSu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sz w:val="28"/>
          <w:szCs w:val="28"/>
        </w:rPr>
        <w:t xml:space="preserve">и 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>T</w:t>
      </w:r>
      <w:r>
        <w:rPr>
          <w:rFonts w:ascii="Times New Roman" w:hAnsi="Times New Roman" w:eastAsia="SimSun" w:cs="Times New Roman"/>
          <w:sz w:val="28"/>
          <w:szCs w:val="28"/>
          <w:vertAlign w:val="subscript"/>
        </w:rPr>
        <w:t>к</w:t>
      </w:r>
      <w:r>
        <w:rPr>
          <w:rFonts w:ascii="Times New Roman" w:hAnsi="Times New Roman" w:eastAsia="SimSun" w:cs="Times New Roman"/>
          <w:sz w:val="28"/>
          <w:szCs w:val="28"/>
        </w:rPr>
        <w:t xml:space="preserve"> – его температура перед погружением и конечная в калориметре. Этот метод применяется для сравнительно невысоких температур (ниже точки кипения рабочей жидкости – вода, ртуть, сплав Вуда и т. п.). Метод обратной калориметрии заключается в том, что холодный образец переносится в среду с более высокой температурой, где он нагревается. Этот метод был применен для исследования отпуска закаленной стали, в которой при нагревании в калориметре выделялась скрытая теплота закалки. Она учитывалась при расчете. Данный метод можно с успехом применять при исследовании необратимых процессов (отпуск закаленной стали, рекристаллизация наклепанного металла и т. д.). Совершенным методом определения теплоемкости при низких и средних температурах является метод электрического нагрева. Образец помещается в спираль сопротивлением 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 xml:space="preserve">R </w:t>
      </w:r>
      <w:r>
        <w:rPr>
          <w:rFonts w:ascii="Times New Roman" w:hAnsi="Times New Roman" w:eastAsia="SimSun" w:cs="Times New Roman"/>
          <w:sz w:val="28"/>
          <w:szCs w:val="28"/>
        </w:rPr>
        <w:t xml:space="preserve">(Ом), обогреваемую электрическим током 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 xml:space="preserve">I </w:t>
      </w:r>
      <w:r>
        <w:rPr>
          <w:rFonts w:ascii="Times New Roman" w:hAnsi="Times New Roman" w:eastAsia="SimSun" w:cs="Times New Roman"/>
          <w:sz w:val="28"/>
          <w:szCs w:val="28"/>
        </w:rPr>
        <w:t>(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>А</w:t>
      </w:r>
      <w:r>
        <w:rPr>
          <w:rFonts w:ascii="Times New Roman" w:hAnsi="Times New Roman" w:eastAsia="SimSun" w:cs="Times New Roman"/>
          <w:sz w:val="28"/>
          <w:szCs w:val="28"/>
        </w:rPr>
        <w:t>),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sz w:val="28"/>
          <w:szCs w:val="28"/>
        </w:rPr>
        <w:t xml:space="preserve">в течение 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>τ</w:t>
      </w:r>
      <w:r>
        <w:rPr>
          <w:rFonts w:ascii="Times New Roman" w:hAnsi="Times New Roman" w:eastAsia="SimSun" w:cs="Times New Roman"/>
          <w:sz w:val="28"/>
          <w:szCs w:val="28"/>
        </w:rPr>
        <w:t xml:space="preserve">, с. Образец массой 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 xml:space="preserve">m </w:t>
      </w:r>
      <w:r>
        <w:rPr>
          <w:rFonts w:ascii="Times New Roman" w:hAnsi="Times New Roman" w:eastAsia="SimSun" w:cs="Times New Roman"/>
          <w:sz w:val="28"/>
          <w:szCs w:val="28"/>
        </w:rPr>
        <w:t xml:space="preserve">и удельной теплоемкостью 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>C</w:t>
      </w:r>
      <w:r>
        <w:rPr>
          <w:rFonts w:ascii="Times New Roman" w:hAnsi="Times New Roman" w:eastAsia="SimSun" w:cs="Times New Roman"/>
          <w:i/>
          <w:iCs/>
          <w:sz w:val="28"/>
          <w:szCs w:val="28"/>
          <w:vertAlign w:val="subscript"/>
        </w:rPr>
        <w:t>p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sz w:val="28"/>
          <w:szCs w:val="28"/>
        </w:rPr>
        <w:t xml:space="preserve">нагревается от 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>T</w:t>
      </w:r>
      <w:r>
        <w:rPr>
          <w:rFonts w:ascii="Times New Roman" w:hAnsi="Times New Roman" w:eastAsia="SimSu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sz w:val="28"/>
          <w:szCs w:val="28"/>
        </w:rPr>
        <w:t xml:space="preserve">до 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>T</w:t>
      </w:r>
      <w:r>
        <w:rPr>
          <w:rFonts w:ascii="Times New Roman" w:hAnsi="Times New Roman" w:eastAsia="SimSu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eastAsia="SimSun" w:cs="Times New Roman"/>
          <w:sz w:val="28"/>
          <w:szCs w:val="28"/>
        </w:rPr>
        <w:t xml:space="preserve">. В том случае, если не учитывать тепловых потерь в окружающее пространство, теплоемкость определяется по формуле </w:t>
      </w:r>
    </w:p>
    <w:p w14:paraId="65DECEFD">
      <w:pPr>
        <w:pStyle w:val="18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c</w:t>
      </w:r>
      <w:r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p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= I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i/>
          <w:iCs/>
          <w:sz w:val="28"/>
          <w:szCs w:val="28"/>
        </w:rPr>
        <w:t>R τ</w:t>
      </w:r>
      <w:r>
        <w:rPr>
          <w:rFonts w:ascii="Times New Roman" w:hAnsi="Times New Roman" w:cs="Times New Roman"/>
          <w:sz w:val="28"/>
          <w:szCs w:val="28"/>
        </w:rPr>
        <w:t>/[</w:t>
      </w:r>
      <w:r>
        <w:rPr>
          <w:rFonts w:ascii="Times New Roman" w:hAnsi="Times New Roman" w:cs="Times New Roman"/>
          <w:i/>
          <w:iCs/>
          <w:sz w:val="28"/>
          <w:szCs w:val="28"/>
        </w:rPr>
        <w:t>m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>)]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FB7B074">
      <w:pPr>
        <w:pStyle w:val="18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р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данном случае – это средняя удельная теплоемкость. Такой метод позволяет с достаточной точностью приблизиться к истинной теплоемкости, если количество теплоты, сообщенное телу, и повышение его температуры сравнительно мало.</w:t>
      </w:r>
    </w:p>
    <w:p w14:paraId="34F9253D">
      <w:pPr>
        <w:tabs>
          <w:tab w:val="left" w:pos="284"/>
        </w:tabs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ПК-5</w:t>
      </w:r>
    </w:p>
    <w:p w14:paraId="2393C5C0">
      <w:pPr>
        <w:tabs>
          <w:tab w:val="left" w:pos="284"/>
        </w:tabs>
        <w:rPr>
          <w:szCs w:val="28"/>
        </w:rPr>
      </w:pPr>
    </w:p>
    <w:p w14:paraId="3F862ECC">
      <w:pPr>
        <w:tabs>
          <w:tab w:val="left" w:pos="284"/>
        </w:tabs>
        <w:ind w:left="0" w:leftChars="0" w:firstLine="0" w:firstLineChars="0"/>
        <w:rPr>
          <w:szCs w:val="28"/>
        </w:rPr>
      </w:pPr>
      <w:bookmarkStart w:id="7" w:name="_GoBack"/>
      <w:bookmarkEnd w:id="7"/>
    </w:p>
    <w:p w14:paraId="0C01AED7">
      <w:pPr>
        <w:tabs>
          <w:tab w:val="left" w:pos="284"/>
        </w:tabs>
        <w:rPr>
          <w:szCs w:val="28"/>
        </w:rPr>
      </w:pPr>
    </w:p>
    <w:p w14:paraId="2DE810C7">
      <w:pPr>
        <w:tabs>
          <w:tab w:val="left" w:pos="284"/>
        </w:tabs>
        <w:rPr>
          <w:szCs w:val="28"/>
        </w:rPr>
      </w:pPr>
    </w:p>
    <w:p w14:paraId="1CA9A819">
      <w:pPr>
        <w:pStyle w:val="18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TimesNewRoman">
    <w:altName w:val="Yu Gothic"/>
    <w:panose1 w:val="00000000000000000000"/>
    <w:charset w:val="80"/>
    <w:family w:val="auto"/>
    <w:pitch w:val="default"/>
    <w:sig w:usb0="00000000" w:usb1="00000000" w:usb2="00000010" w:usb3="00000000" w:csb0="00020001" w:csb1="00000000"/>
  </w:font>
  <w:font w:name="SymbolMT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593"/>
    <w:rsid w:val="00001EED"/>
    <w:rsid w:val="000153C0"/>
    <w:rsid w:val="0002474C"/>
    <w:rsid w:val="00035602"/>
    <w:rsid w:val="00042875"/>
    <w:rsid w:val="00047752"/>
    <w:rsid w:val="00067E61"/>
    <w:rsid w:val="000867A6"/>
    <w:rsid w:val="0009782B"/>
    <w:rsid w:val="000C11E7"/>
    <w:rsid w:val="000C1A01"/>
    <w:rsid w:val="000C6641"/>
    <w:rsid w:val="000D14AA"/>
    <w:rsid w:val="000D1854"/>
    <w:rsid w:val="000F4CE9"/>
    <w:rsid w:val="00101E35"/>
    <w:rsid w:val="00112C6D"/>
    <w:rsid w:val="00123604"/>
    <w:rsid w:val="001248F8"/>
    <w:rsid w:val="00126A24"/>
    <w:rsid w:val="0018512A"/>
    <w:rsid w:val="00186527"/>
    <w:rsid w:val="001A1804"/>
    <w:rsid w:val="001A18A4"/>
    <w:rsid w:val="001A653A"/>
    <w:rsid w:val="001B2C62"/>
    <w:rsid w:val="001B64BE"/>
    <w:rsid w:val="001C0879"/>
    <w:rsid w:val="001F26D4"/>
    <w:rsid w:val="00226940"/>
    <w:rsid w:val="00230B6D"/>
    <w:rsid w:val="002514BC"/>
    <w:rsid w:val="002610CE"/>
    <w:rsid w:val="00264BAA"/>
    <w:rsid w:val="00282F26"/>
    <w:rsid w:val="002A12EE"/>
    <w:rsid w:val="002B2A93"/>
    <w:rsid w:val="002D2DE7"/>
    <w:rsid w:val="002D4072"/>
    <w:rsid w:val="002F6251"/>
    <w:rsid w:val="003079D5"/>
    <w:rsid w:val="00310001"/>
    <w:rsid w:val="0031002E"/>
    <w:rsid w:val="00316181"/>
    <w:rsid w:val="00334261"/>
    <w:rsid w:val="00350E86"/>
    <w:rsid w:val="00392E70"/>
    <w:rsid w:val="003A741D"/>
    <w:rsid w:val="003B7A75"/>
    <w:rsid w:val="003E5610"/>
    <w:rsid w:val="003F2BA1"/>
    <w:rsid w:val="00453196"/>
    <w:rsid w:val="00462FB4"/>
    <w:rsid w:val="00464460"/>
    <w:rsid w:val="0046599F"/>
    <w:rsid w:val="00471268"/>
    <w:rsid w:val="0049304F"/>
    <w:rsid w:val="004D0FA4"/>
    <w:rsid w:val="004F0529"/>
    <w:rsid w:val="004F2F23"/>
    <w:rsid w:val="0051774B"/>
    <w:rsid w:val="00521750"/>
    <w:rsid w:val="005261F0"/>
    <w:rsid w:val="00535ECE"/>
    <w:rsid w:val="00542374"/>
    <w:rsid w:val="0059089C"/>
    <w:rsid w:val="005E2214"/>
    <w:rsid w:val="005E36A3"/>
    <w:rsid w:val="005F3A26"/>
    <w:rsid w:val="0063325F"/>
    <w:rsid w:val="00637B8D"/>
    <w:rsid w:val="006524C5"/>
    <w:rsid w:val="00664BFC"/>
    <w:rsid w:val="006660B5"/>
    <w:rsid w:val="00674937"/>
    <w:rsid w:val="006C3428"/>
    <w:rsid w:val="006D2369"/>
    <w:rsid w:val="006D78E3"/>
    <w:rsid w:val="00711B16"/>
    <w:rsid w:val="007133D9"/>
    <w:rsid w:val="00716F0A"/>
    <w:rsid w:val="00727D1C"/>
    <w:rsid w:val="007513F0"/>
    <w:rsid w:val="00760539"/>
    <w:rsid w:val="00762A1B"/>
    <w:rsid w:val="00763136"/>
    <w:rsid w:val="00792BB5"/>
    <w:rsid w:val="007A4C95"/>
    <w:rsid w:val="007A4CFA"/>
    <w:rsid w:val="007C6E7B"/>
    <w:rsid w:val="007D3EB2"/>
    <w:rsid w:val="007D758B"/>
    <w:rsid w:val="007F509A"/>
    <w:rsid w:val="008033CE"/>
    <w:rsid w:val="008139BA"/>
    <w:rsid w:val="008257E4"/>
    <w:rsid w:val="00827EF3"/>
    <w:rsid w:val="008335F4"/>
    <w:rsid w:val="008418D1"/>
    <w:rsid w:val="008560B3"/>
    <w:rsid w:val="00861950"/>
    <w:rsid w:val="00871593"/>
    <w:rsid w:val="00880DC8"/>
    <w:rsid w:val="008813E4"/>
    <w:rsid w:val="0090362E"/>
    <w:rsid w:val="00907201"/>
    <w:rsid w:val="00921D76"/>
    <w:rsid w:val="00937BC0"/>
    <w:rsid w:val="00947D48"/>
    <w:rsid w:val="00955B03"/>
    <w:rsid w:val="00973E4D"/>
    <w:rsid w:val="009908A1"/>
    <w:rsid w:val="009A568B"/>
    <w:rsid w:val="009D02F3"/>
    <w:rsid w:val="009F3757"/>
    <w:rsid w:val="00A357B3"/>
    <w:rsid w:val="00A44A51"/>
    <w:rsid w:val="00A5365B"/>
    <w:rsid w:val="00A93652"/>
    <w:rsid w:val="00AD4DA2"/>
    <w:rsid w:val="00AE1DB8"/>
    <w:rsid w:val="00AE7B4A"/>
    <w:rsid w:val="00AF422A"/>
    <w:rsid w:val="00AF7448"/>
    <w:rsid w:val="00B0513F"/>
    <w:rsid w:val="00B36CD8"/>
    <w:rsid w:val="00B40890"/>
    <w:rsid w:val="00B44069"/>
    <w:rsid w:val="00B63075"/>
    <w:rsid w:val="00BA042F"/>
    <w:rsid w:val="00BA54E0"/>
    <w:rsid w:val="00BC50D5"/>
    <w:rsid w:val="00BC7D7E"/>
    <w:rsid w:val="00BE6EDB"/>
    <w:rsid w:val="00BE7F3B"/>
    <w:rsid w:val="00BF51FB"/>
    <w:rsid w:val="00BF62DC"/>
    <w:rsid w:val="00C411AE"/>
    <w:rsid w:val="00C504F0"/>
    <w:rsid w:val="00C52C00"/>
    <w:rsid w:val="00C534EF"/>
    <w:rsid w:val="00CA79A5"/>
    <w:rsid w:val="00CB251D"/>
    <w:rsid w:val="00CC77C7"/>
    <w:rsid w:val="00CC79E7"/>
    <w:rsid w:val="00CD0E26"/>
    <w:rsid w:val="00CE0048"/>
    <w:rsid w:val="00D04215"/>
    <w:rsid w:val="00D0462E"/>
    <w:rsid w:val="00D24251"/>
    <w:rsid w:val="00D40CBE"/>
    <w:rsid w:val="00D727BC"/>
    <w:rsid w:val="00D738D7"/>
    <w:rsid w:val="00D77F36"/>
    <w:rsid w:val="00DE4F14"/>
    <w:rsid w:val="00E07F26"/>
    <w:rsid w:val="00E47E31"/>
    <w:rsid w:val="00E778BF"/>
    <w:rsid w:val="00EA1B1E"/>
    <w:rsid w:val="00EA68B0"/>
    <w:rsid w:val="00EB53D3"/>
    <w:rsid w:val="00EB69D1"/>
    <w:rsid w:val="00EC1A1E"/>
    <w:rsid w:val="00EC3F94"/>
    <w:rsid w:val="00EC76BA"/>
    <w:rsid w:val="00EE49E0"/>
    <w:rsid w:val="00F04FF1"/>
    <w:rsid w:val="00F50C6E"/>
    <w:rsid w:val="00F52E86"/>
    <w:rsid w:val="00F8706E"/>
    <w:rsid w:val="00FA2438"/>
    <w:rsid w:val="00FA2EB9"/>
    <w:rsid w:val="00FA481B"/>
    <w:rsid w:val="00FD2197"/>
    <w:rsid w:val="00FE5831"/>
    <w:rsid w:val="00FE6DE9"/>
    <w:rsid w:val="00FF2EB1"/>
    <w:rsid w:val="01F32E01"/>
    <w:rsid w:val="0990373C"/>
    <w:rsid w:val="0A27561F"/>
    <w:rsid w:val="1050018B"/>
    <w:rsid w:val="17735EF6"/>
    <w:rsid w:val="7FC8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13"/>
    <w:qFormat/>
    <w:uiPriority w:val="9"/>
    <w:pPr>
      <w:pageBreakBefore/>
      <w:jc w:val="center"/>
      <w:outlineLvl w:val="0"/>
    </w:pPr>
    <w:rPr>
      <w:b/>
      <w:bCs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6">
    <w:name w:val="Hyperlink"/>
    <w:basedOn w:val="4"/>
    <w:semiHidden/>
    <w:unhideWhenUsed/>
    <w:qFormat/>
    <w:uiPriority w:val="99"/>
    <w:rPr>
      <w:color w:val="0000FF"/>
      <w:u w:val="single"/>
    </w:rPr>
  </w:style>
  <w:style w:type="character" w:styleId="7">
    <w:name w:val="Strong"/>
    <w:basedOn w:val="4"/>
    <w:qFormat/>
    <w:uiPriority w:val="22"/>
    <w:rPr>
      <w:b/>
      <w:bCs/>
    </w:rPr>
  </w:style>
  <w:style w:type="paragraph" w:styleId="8">
    <w:name w:val="Balloon Text"/>
    <w:basedOn w:val="1"/>
    <w:link w:val="2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9">
    <w:name w:val="header"/>
    <w:basedOn w:val="1"/>
    <w:link w:val="14"/>
    <w:unhideWhenUsed/>
    <w:qFormat/>
    <w:uiPriority w:val="0"/>
    <w:pPr>
      <w:tabs>
        <w:tab w:val="center" w:pos="4677"/>
        <w:tab w:val="right" w:pos="9355"/>
      </w:tabs>
    </w:pPr>
  </w:style>
  <w:style w:type="paragraph" w:styleId="10">
    <w:name w:val="Body Text"/>
    <w:basedOn w:val="1"/>
    <w:link w:val="15"/>
    <w:unhideWhenUsed/>
    <w:qFormat/>
    <w:uiPriority w:val="1"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paragraph" w:styleId="11">
    <w:name w:val="Normal (Web)"/>
    <w:basedOn w:val="1"/>
    <w:semiHidden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12">
    <w:name w:val="Table Grid"/>
    <w:basedOn w:val="5"/>
    <w:qFormat/>
    <w:uiPriority w:val="39"/>
    <w:rPr>
      <w:kern w:val="2"/>
      <w:sz w:val="24"/>
      <w:szCs w:val="24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Заголовок 1 Знак"/>
    <w:basedOn w:val="4"/>
    <w:link w:val="2"/>
    <w:qFormat/>
    <w:uiPriority w:val="9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14">
    <w:name w:val="Верхний колонтитул Знак"/>
    <w:basedOn w:val="4"/>
    <w:link w:val="9"/>
    <w:qFormat/>
    <w:uiPriority w:val="0"/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5">
    <w:name w:val="Основной текст Знак"/>
    <w:basedOn w:val="4"/>
    <w:link w:val="10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16">
    <w:name w:val="futurismarkdown-paragraph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17">
    <w:name w:val="Основной текст_"/>
    <w:basedOn w:val="4"/>
    <w:link w:val="18"/>
    <w:qFormat/>
    <w:uiPriority w:val="0"/>
    <w:rPr>
      <w:rFonts w:ascii="Arial" w:hAnsi="Arial" w:eastAsia="Arial" w:cs="Arial"/>
      <w:sz w:val="18"/>
      <w:szCs w:val="18"/>
    </w:rPr>
  </w:style>
  <w:style w:type="paragraph" w:customStyle="1" w:styleId="18">
    <w:name w:val="Основной текст1"/>
    <w:basedOn w:val="1"/>
    <w:link w:val="17"/>
    <w:qFormat/>
    <w:uiPriority w:val="0"/>
    <w:pPr>
      <w:widowControl w:val="0"/>
      <w:spacing w:after="100" w:line="264" w:lineRule="auto"/>
      <w:ind w:firstLine="0"/>
      <w:jc w:val="left"/>
    </w:pPr>
    <w:rPr>
      <w:rFonts w:ascii="Arial" w:hAnsi="Arial" w:eastAsia="Arial" w:cs="Arial"/>
      <w:kern w:val="0"/>
      <w:sz w:val="18"/>
      <w:szCs w:val="18"/>
      <w14:ligatures w14:val="none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styleId="20">
    <w:name w:val="Placeholder Text"/>
    <w:basedOn w:val="4"/>
    <w:semiHidden/>
    <w:qFormat/>
    <w:uiPriority w:val="99"/>
    <w:rPr>
      <w:color w:val="808080"/>
    </w:rPr>
  </w:style>
  <w:style w:type="character" w:customStyle="1" w:styleId="21">
    <w:name w:val="Текст выноски Знак"/>
    <w:basedOn w:val="4"/>
    <w:link w:val="8"/>
    <w:semiHidden/>
    <w:qFormat/>
    <w:uiPriority w:val="99"/>
    <w:rPr>
      <w:rFonts w:ascii="Tahoma" w:hAnsi="Tahoma" w:cs="Tahoma"/>
      <w:kern w:val="2"/>
      <w:sz w:val="16"/>
      <w:szCs w:val="16"/>
      <w14:ligatures w14:val="standardContextual"/>
    </w:rPr>
  </w:style>
  <w:style w:type="paragraph" w:customStyle="1" w:styleId="22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73D1F-EB7C-4395-B922-D14699CF98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2001</Words>
  <Characters>14135</Characters>
  <Lines>118</Lines>
  <Paragraphs>33</Paragraphs>
  <TotalTime>1</TotalTime>
  <ScaleCrop>false</ScaleCrop>
  <LinksUpToDate>false</LinksUpToDate>
  <CharactersWithSpaces>15982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2025-03-26T17:09:00Z</dcterms:created>
  <dc:creator>Пользователь</dc:creator>
  <cp:lastModifiedBy>user</cp:lastModifiedBy>
  <cp:lastPrinted>2025-03-26T17:11:00Z</cp:lastPrinted>
  <dcterms:modified xsi:type="dcterms:W3CDTF">2025-04-16T18:40:54Z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6A8069120DEA44428B96A3FAAA4F8949_12</vt:lpwstr>
  </property>
</Properties>
</file>