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F9D37" w14:textId="77777777" w:rsidR="00F30D86" w:rsidRDefault="00F30D8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</w:pPr>
    </w:p>
    <w:p w14:paraId="55FF20F8" w14:textId="77777777" w:rsidR="00F30D86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Комплект оценочных материалов по дисциплине</w:t>
      </w:r>
    </w:p>
    <w:p w14:paraId="37A0A9B4" w14:textId="77777777" w:rsidR="00F30D86" w:rsidRDefault="00000000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«Нечеткая логика и нейронные сети в мехатронных и робототехнических системах»</w:t>
      </w:r>
    </w:p>
    <w:p w14:paraId="299B2F8A" w14:textId="77777777" w:rsidR="00F30D86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закрытого типа</w:t>
      </w:r>
    </w:p>
    <w:p w14:paraId="417B901C" w14:textId="77777777" w:rsidR="00F30D86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закрытого типа на выбор правильного ответа</w:t>
      </w:r>
    </w:p>
    <w:p w14:paraId="3C5446E2" w14:textId="77777777" w:rsidR="00F30D86" w:rsidRDefault="00000000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Выберите один правильный ответ</w:t>
      </w:r>
    </w:p>
    <w:p w14:paraId="0830153C" w14:textId="77777777" w:rsidR="00F30D86" w:rsidRDefault="00F30D86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7AB5D10" w14:textId="77777777" w:rsidR="00F30D86" w:rsidRDefault="0000000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1.Выберите один правильный ответ. Парадигма «обучение без учителя» относится</w:t>
      </w:r>
    </w:p>
    <w:p w14:paraId="441E067B" w14:textId="77777777" w:rsidR="00F30D86" w:rsidRDefault="0000000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К пополнению знаниями экспертной системы;</w:t>
      </w:r>
    </w:p>
    <w:p w14:paraId="4EEB6417" w14:textId="77777777" w:rsidR="00F30D86" w:rsidRDefault="0000000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К формированию нечетких правил вывода;</w:t>
      </w:r>
    </w:p>
    <w:p w14:paraId="376BA42B" w14:textId="77777777" w:rsidR="00F30D86" w:rsidRDefault="0000000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К обучению искусственной нейронной сети.</w:t>
      </w:r>
    </w:p>
    <w:p w14:paraId="3785C8FC" w14:textId="77777777" w:rsidR="00F30D86" w:rsidRDefault="0000000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В.</w:t>
      </w:r>
    </w:p>
    <w:p w14:paraId="227C2A57" w14:textId="77777777" w:rsidR="00F30D86" w:rsidRDefault="0000000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Компетенции (индикаторы):ПК-2.2, ПК-2.3. </w:t>
      </w:r>
    </w:p>
    <w:p w14:paraId="10710754" w14:textId="77777777" w:rsidR="00F30D86" w:rsidRDefault="00F30D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B32CC13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2.Выберите один правильный ответ. Сколько скрытых слоёв в нейронной сети вида 3-6-5-2</w:t>
      </w:r>
    </w:p>
    <w:p w14:paraId="46CBD556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3;</w:t>
      </w:r>
    </w:p>
    <w:p w14:paraId="14C41551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2;</w:t>
      </w:r>
    </w:p>
    <w:p w14:paraId="41728C6F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1.</w:t>
      </w:r>
    </w:p>
    <w:p w14:paraId="62824727" w14:textId="77777777" w:rsidR="00F30D86" w:rsidRDefault="0000000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Б.</w:t>
      </w:r>
    </w:p>
    <w:p w14:paraId="3AF0924A" w14:textId="77777777" w:rsidR="00F30D86" w:rsidRDefault="0000000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ПК-2.2, ПК-2.3.</w:t>
      </w:r>
    </w:p>
    <w:p w14:paraId="3A28E2AC" w14:textId="77777777" w:rsidR="00F30D86" w:rsidRDefault="00F30D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D8CA664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3.Выберите один правильный ответ. Отросток нейрона, по которому сигнал поступает на нейроны, располагающиеся выше по иерархии называется:</w:t>
      </w:r>
    </w:p>
    <w:p w14:paraId="27D8363A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Аксон;</w:t>
      </w:r>
    </w:p>
    <w:p w14:paraId="2CA51820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Дендрит;</w:t>
      </w:r>
    </w:p>
    <w:p w14:paraId="549B6149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Синапс.</w:t>
      </w:r>
    </w:p>
    <w:p w14:paraId="67F0094E" w14:textId="77777777" w:rsidR="00F30D86" w:rsidRDefault="0000000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Б.</w:t>
      </w:r>
    </w:p>
    <w:p w14:paraId="7EA1E2BA" w14:textId="77777777" w:rsidR="00F30D86" w:rsidRDefault="0000000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ПК-2.2, ПК-2.3.</w:t>
      </w:r>
    </w:p>
    <w:p w14:paraId="23840144" w14:textId="77777777" w:rsidR="00F30D86" w:rsidRDefault="00F30D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A3165BF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4.Выберите один правильный ответ. Какая нейронная сеть не предназначена для кластеризации?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а) многослойны персептрон;</w:t>
      </w:r>
    </w:p>
    <w:p w14:paraId="74191445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Б) Сеть Кохонена; </w:t>
      </w:r>
    </w:p>
    <w:p w14:paraId="012B8AA4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В) Сеть Хемминга; </w:t>
      </w:r>
    </w:p>
    <w:p w14:paraId="7E725485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В.</w:t>
      </w:r>
    </w:p>
    <w:p w14:paraId="03217333" w14:textId="77777777" w:rsidR="00F30D86" w:rsidRDefault="0000000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ПК-2.2, ПК-2.3.</w:t>
      </w:r>
    </w:p>
    <w:p w14:paraId="354D145D" w14:textId="77777777" w:rsidR="00F30D86" w:rsidRDefault="00000000">
      <w:pPr>
        <w:rPr>
          <w:rFonts w:ascii="Times New Roman" w:eastAsia="Times New Roman" w:hAnsi="Times New Roman" w:cs="Times New Roman"/>
          <w:sz w:val="28"/>
          <w:szCs w:val="28"/>
        </w:rPr>
      </w:pPr>
      <w:r>
        <w:br w:type="page"/>
      </w:r>
    </w:p>
    <w:p w14:paraId="69130D66" w14:textId="77777777" w:rsidR="00F30D86" w:rsidRDefault="00000000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Задания закрытого типа на установление соответствия</w:t>
      </w:r>
    </w:p>
    <w:p w14:paraId="1AF5FC31" w14:textId="77777777" w:rsidR="00F30D86" w:rsidRDefault="00000000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Установите правильное соответствие. </w:t>
      </w:r>
    </w:p>
    <w:p w14:paraId="69D89A1F" w14:textId="77777777" w:rsidR="00F30D86" w:rsidRDefault="00000000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359D8B8D" w14:textId="77777777" w:rsidR="00F30D86" w:rsidRDefault="0000000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 Установите соответствие названий слоев многослойной нейронной сети</w:t>
      </w:r>
    </w:p>
    <w:p w14:paraId="77FF7676" w14:textId="77777777" w:rsidR="00F30D86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14DEF453" wp14:editId="484FD09F">
            <wp:extent cx="2846705" cy="3641725"/>
            <wp:effectExtent l="0" t="0" r="0" b="0"/>
            <wp:docPr id="1276443312" name="image3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2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46705" cy="3641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tbl>
      <w:tblPr>
        <w:tblStyle w:val="af3"/>
        <w:tblW w:w="9571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534"/>
        <w:gridCol w:w="1559"/>
        <w:gridCol w:w="1984"/>
        <w:gridCol w:w="5494"/>
      </w:tblGrid>
      <w:tr w:rsidR="00F30D86" w14:paraId="0CCFCAB8" w14:textId="77777777">
        <w:tc>
          <w:tcPr>
            <w:tcW w:w="534" w:type="dxa"/>
          </w:tcPr>
          <w:p w14:paraId="1E708FB2" w14:textId="77777777" w:rsidR="00F30D86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1559" w:type="dxa"/>
          </w:tcPr>
          <w:p w14:paraId="5F4558D5" w14:textId="77777777" w:rsidR="00F30D86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</w:t>
            </w:r>
          </w:p>
        </w:tc>
        <w:tc>
          <w:tcPr>
            <w:tcW w:w="1984" w:type="dxa"/>
          </w:tcPr>
          <w:p w14:paraId="026DD3ED" w14:textId="77777777" w:rsidR="00F30D86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94" w:type="dxa"/>
          </w:tcPr>
          <w:p w14:paraId="4A67D7D4" w14:textId="77777777" w:rsidR="00F30D86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Скрытый слой</w:t>
            </w:r>
          </w:p>
        </w:tc>
      </w:tr>
      <w:tr w:rsidR="00F30D86" w14:paraId="48C4ED0E" w14:textId="77777777">
        <w:tc>
          <w:tcPr>
            <w:tcW w:w="534" w:type="dxa"/>
          </w:tcPr>
          <w:p w14:paraId="1AA0B223" w14:textId="77777777" w:rsidR="00F30D86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1559" w:type="dxa"/>
          </w:tcPr>
          <w:p w14:paraId="21DEB285" w14:textId="77777777" w:rsidR="00F30D86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II</w:t>
            </w:r>
          </w:p>
        </w:tc>
        <w:tc>
          <w:tcPr>
            <w:tcW w:w="1984" w:type="dxa"/>
          </w:tcPr>
          <w:p w14:paraId="77736EEE" w14:textId="77777777" w:rsidR="00F30D86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94" w:type="dxa"/>
          </w:tcPr>
          <w:p w14:paraId="22739FC4" w14:textId="77777777" w:rsidR="00F30D86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Входной слой</w:t>
            </w:r>
          </w:p>
        </w:tc>
      </w:tr>
      <w:tr w:rsidR="00F30D86" w14:paraId="6F6730E7" w14:textId="77777777">
        <w:tc>
          <w:tcPr>
            <w:tcW w:w="534" w:type="dxa"/>
          </w:tcPr>
          <w:p w14:paraId="45C71D88" w14:textId="77777777" w:rsidR="00F30D86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1559" w:type="dxa"/>
          </w:tcPr>
          <w:p w14:paraId="02C4D662" w14:textId="77777777" w:rsidR="00F30D86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III</w:t>
            </w:r>
          </w:p>
        </w:tc>
        <w:tc>
          <w:tcPr>
            <w:tcW w:w="1984" w:type="dxa"/>
          </w:tcPr>
          <w:p w14:paraId="54611743" w14:textId="77777777" w:rsidR="00F30D86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94" w:type="dxa"/>
          </w:tcPr>
          <w:p w14:paraId="2BC63EE2" w14:textId="77777777" w:rsidR="00F30D86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Выходной слой</w:t>
            </w:r>
          </w:p>
        </w:tc>
      </w:tr>
    </w:tbl>
    <w:p w14:paraId="64CBEEB9" w14:textId="77777777" w:rsidR="00F30D86" w:rsidRDefault="00F30D8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E92231E" w14:textId="77777777" w:rsidR="00F30D86" w:rsidRDefault="0000000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Правильные ответы:</w:t>
      </w:r>
    </w:p>
    <w:tbl>
      <w:tblPr>
        <w:tblStyle w:val="af4"/>
        <w:tblW w:w="580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33"/>
        <w:gridCol w:w="1929"/>
        <w:gridCol w:w="1944"/>
      </w:tblGrid>
      <w:tr w:rsidR="00F30D86" w14:paraId="5DE31DD6" w14:textId="77777777">
        <w:trPr>
          <w:jc w:val="center"/>
        </w:trPr>
        <w:tc>
          <w:tcPr>
            <w:tcW w:w="1933" w:type="dxa"/>
          </w:tcPr>
          <w:p w14:paraId="475A3607" w14:textId="77777777" w:rsidR="00F30D86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9" w:type="dxa"/>
          </w:tcPr>
          <w:p w14:paraId="6AD77565" w14:textId="77777777" w:rsidR="00F30D86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44" w:type="dxa"/>
          </w:tcPr>
          <w:p w14:paraId="66BF8F23" w14:textId="77777777" w:rsidR="00F30D86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30D86" w14:paraId="7A670588" w14:textId="77777777">
        <w:trPr>
          <w:jc w:val="center"/>
        </w:trPr>
        <w:tc>
          <w:tcPr>
            <w:tcW w:w="1933" w:type="dxa"/>
          </w:tcPr>
          <w:p w14:paraId="6CFC78B3" w14:textId="77777777" w:rsidR="00F30D86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29" w:type="dxa"/>
          </w:tcPr>
          <w:p w14:paraId="2CAF62B0" w14:textId="77777777" w:rsidR="00F30D86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44" w:type="dxa"/>
          </w:tcPr>
          <w:p w14:paraId="5F69D6EC" w14:textId="77777777" w:rsidR="00F30D86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5D4C1E87" w14:textId="77777777" w:rsidR="00F30D86" w:rsidRDefault="0000000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 ПК-1.1.</w:t>
      </w:r>
    </w:p>
    <w:p w14:paraId="4C3BFF14" w14:textId="77777777" w:rsidR="00F30D86" w:rsidRDefault="00F30D8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34B57A88" w14:textId="77777777" w:rsidR="00F30D86" w:rsidRDefault="0000000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Установите соответствие между понятиями и их определениями:</w:t>
      </w:r>
    </w:p>
    <w:tbl>
      <w:tblPr>
        <w:tblStyle w:val="af5"/>
        <w:tblW w:w="9571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675"/>
        <w:gridCol w:w="1418"/>
        <w:gridCol w:w="567"/>
        <w:gridCol w:w="6911"/>
      </w:tblGrid>
      <w:tr w:rsidR="00F30D86" w14:paraId="357A311E" w14:textId="77777777">
        <w:tc>
          <w:tcPr>
            <w:tcW w:w="675" w:type="dxa"/>
          </w:tcPr>
          <w:p w14:paraId="312A8C33" w14:textId="77777777" w:rsidR="00F30D86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1418" w:type="dxa"/>
          </w:tcPr>
          <w:p w14:paraId="48513D5E" w14:textId="77777777" w:rsidR="00F30D86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Сома</w:t>
            </w:r>
          </w:p>
        </w:tc>
        <w:tc>
          <w:tcPr>
            <w:tcW w:w="567" w:type="dxa"/>
          </w:tcPr>
          <w:p w14:paraId="6FAC2BDE" w14:textId="77777777" w:rsidR="00F30D86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6911" w:type="dxa"/>
          </w:tcPr>
          <w:p w14:paraId="3B1BD2FE" w14:textId="77777777" w:rsidR="00F30D86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Короткий разветвлённый отросток нейрона, который получает информацию от других нейронов или длинный отросток нейрона, который передаёт информацию от тела нейрона другим клеткам или органам.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br/>
              <w:t>рецепторов;</w:t>
            </w:r>
          </w:p>
        </w:tc>
      </w:tr>
      <w:tr w:rsidR="00F30D86" w14:paraId="167F0B99" w14:textId="77777777">
        <w:tc>
          <w:tcPr>
            <w:tcW w:w="675" w:type="dxa"/>
          </w:tcPr>
          <w:p w14:paraId="2BBB1362" w14:textId="77777777" w:rsidR="00F30D86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1418" w:type="dxa"/>
          </w:tcPr>
          <w:p w14:paraId="42E35504" w14:textId="77777777" w:rsidR="00F30D86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Дендрит</w:t>
            </w:r>
          </w:p>
        </w:tc>
        <w:tc>
          <w:tcPr>
            <w:tcW w:w="567" w:type="dxa"/>
          </w:tcPr>
          <w:p w14:paraId="2641600F" w14:textId="77777777" w:rsidR="00F30D86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6911" w:type="dxa"/>
          </w:tcPr>
          <w:p w14:paraId="350EDE9D" w14:textId="77777777" w:rsidR="00F30D86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Длинный отросток нейрона, который передаёт информацию от тела нейрона другим клеткам или органам;</w:t>
            </w:r>
          </w:p>
        </w:tc>
      </w:tr>
      <w:tr w:rsidR="00F30D86" w14:paraId="576F296E" w14:textId="77777777">
        <w:tc>
          <w:tcPr>
            <w:tcW w:w="675" w:type="dxa"/>
          </w:tcPr>
          <w:p w14:paraId="22ECA8E7" w14:textId="77777777" w:rsidR="00F30D86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1418" w:type="dxa"/>
          </w:tcPr>
          <w:p w14:paraId="6C1861DC" w14:textId="77777777" w:rsidR="00F30D86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Аксон</w:t>
            </w:r>
          </w:p>
        </w:tc>
        <w:tc>
          <w:tcPr>
            <w:tcW w:w="567" w:type="dxa"/>
          </w:tcPr>
          <w:p w14:paraId="7E6F1ABF" w14:textId="77777777" w:rsidR="00F30D86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6911" w:type="dxa"/>
          </w:tcPr>
          <w:p w14:paraId="07620BE6" w14:textId="77777777" w:rsidR="00F30D86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Место контакта между двумя нейронами, где происходит передача нервного импульса;</w:t>
            </w:r>
          </w:p>
        </w:tc>
      </w:tr>
      <w:tr w:rsidR="00F30D86" w14:paraId="4861A729" w14:textId="77777777">
        <w:tc>
          <w:tcPr>
            <w:tcW w:w="675" w:type="dxa"/>
          </w:tcPr>
          <w:p w14:paraId="5E95479C" w14:textId="77777777" w:rsidR="00F30D86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4)</w:t>
            </w:r>
          </w:p>
        </w:tc>
        <w:tc>
          <w:tcPr>
            <w:tcW w:w="1418" w:type="dxa"/>
          </w:tcPr>
          <w:p w14:paraId="1FE92608" w14:textId="77777777" w:rsidR="00F30D86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Синапс</w:t>
            </w:r>
          </w:p>
        </w:tc>
        <w:tc>
          <w:tcPr>
            <w:tcW w:w="567" w:type="dxa"/>
          </w:tcPr>
          <w:p w14:paraId="4E64CC22" w14:textId="77777777" w:rsidR="00F30D86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6911" w:type="dxa"/>
          </w:tcPr>
          <w:p w14:paraId="0BF81C48" w14:textId="77777777" w:rsidR="00F30D86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Тело нейрона, которое содержит ядро и другие органеллы.</w:t>
            </w:r>
          </w:p>
        </w:tc>
      </w:tr>
    </w:tbl>
    <w:p w14:paraId="6556A1CA" w14:textId="77777777" w:rsidR="00F30D86" w:rsidRDefault="00F30D8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</w:p>
    <w:p w14:paraId="4789B0AD" w14:textId="77777777" w:rsidR="00F30D86" w:rsidRDefault="00000000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</w:t>
      </w:r>
    </w:p>
    <w:tbl>
      <w:tblPr>
        <w:tblStyle w:val="af6"/>
        <w:tblW w:w="7711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33"/>
        <w:gridCol w:w="1929"/>
        <w:gridCol w:w="1944"/>
        <w:gridCol w:w="1905"/>
      </w:tblGrid>
      <w:tr w:rsidR="00F30D86" w14:paraId="0346CB3D" w14:textId="77777777">
        <w:trPr>
          <w:jc w:val="center"/>
        </w:trPr>
        <w:tc>
          <w:tcPr>
            <w:tcW w:w="1933" w:type="dxa"/>
          </w:tcPr>
          <w:p w14:paraId="084BC514" w14:textId="77777777" w:rsidR="00F30D86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9" w:type="dxa"/>
          </w:tcPr>
          <w:p w14:paraId="5DD436C7" w14:textId="77777777" w:rsidR="00F30D86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44" w:type="dxa"/>
          </w:tcPr>
          <w:p w14:paraId="31465812" w14:textId="77777777" w:rsidR="00F30D86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905" w:type="dxa"/>
          </w:tcPr>
          <w:p w14:paraId="72AD73F7" w14:textId="77777777" w:rsidR="00F30D86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F30D86" w14:paraId="670A37B1" w14:textId="77777777">
        <w:trPr>
          <w:jc w:val="center"/>
        </w:trPr>
        <w:tc>
          <w:tcPr>
            <w:tcW w:w="1933" w:type="dxa"/>
          </w:tcPr>
          <w:p w14:paraId="4DEF840E" w14:textId="77777777" w:rsidR="00F30D86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929" w:type="dxa"/>
          </w:tcPr>
          <w:p w14:paraId="78A9DCF5" w14:textId="77777777" w:rsidR="00F30D86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944" w:type="dxa"/>
          </w:tcPr>
          <w:p w14:paraId="278EABFA" w14:textId="77777777" w:rsidR="00F30D86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05" w:type="dxa"/>
          </w:tcPr>
          <w:p w14:paraId="27684ACC" w14:textId="77777777" w:rsidR="00F30D86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0E077B5D" w14:textId="77777777" w:rsidR="00F30D86" w:rsidRDefault="00F30D86">
      <w:pPr>
        <w:spacing w:after="0" w:line="240" w:lineRule="auto"/>
      </w:pPr>
    </w:p>
    <w:p w14:paraId="50144E24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 ПК-1.1, ПК-2.3.</w:t>
      </w:r>
    </w:p>
    <w:p w14:paraId="36068D20" w14:textId="77777777" w:rsidR="00F30D86" w:rsidRDefault="00F30D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460DA7E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Установите соответствие типам пороговых функций их аналитическое описание:</w:t>
      </w:r>
    </w:p>
    <w:p w14:paraId="02AAF3C3" w14:textId="77777777" w:rsidR="00F30D86" w:rsidRDefault="00F30D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7"/>
        <w:tblW w:w="9571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675"/>
        <w:gridCol w:w="3402"/>
        <w:gridCol w:w="709"/>
        <w:gridCol w:w="4785"/>
      </w:tblGrid>
      <w:tr w:rsidR="00F30D86" w14:paraId="2901A61E" w14:textId="77777777">
        <w:tc>
          <w:tcPr>
            <w:tcW w:w="675" w:type="dxa"/>
          </w:tcPr>
          <w:p w14:paraId="73562719" w14:textId="77777777" w:rsidR="00F30D86" w:rsidRDefault="0000000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402" w:type="dxa"/>
          </w:tcPr>
          <w:p w14:paraId="4B26F12E" w14:textId="77777777" w:rsidR="00F30D86" w:rsidRDefault="0000000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Гиперболический тангенс</w:t>
            </w:r>
          </w:p>
        </w:tc>
        <w:tc>
          <w:tcPr>
            <w:tcW w:w="709" w:type="dxa"/>
          </w:tcPr>
          <w:p w14:paraId="2FFF4F4C" w14:textId="77777777" w:rsidR="00F30D86" w:rsidRDefault="0000000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785" w:type="dxa"/>
          </w:tcPr>
          <w:p w14:paraId="7091EB6D" w14:textId="77777777" w:rsidR="00F30D86" w:rsidRDefault="0000000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46"/>
                <w:szCs w:val="46"/>
                <w:vertAlign w:val="subscript"/>
              </w:rPr>
              <w:object w:dxaOrig="2755" w:dyaOrig="814" w14:anchorId="39032DA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38.15pt;height:41pt" o:ole="">
                  <v:imagedata r:id="rId8" o:title=""/>
                </v:shape>
                <o:OLEObject Type="Embed" ProgID="Equation.3" ShapeID="_x0000_i1025" DrawAspect="Content" ObjectID="_1804969156" r:id="rId9"/>
              </w:object>
            </w:r>
          </w:p>
        </w:tc>
      </w:tr>
      <w:tr w:rsidR="00F30D86" w14:paraId="1D628080" w14:textId="77777777">
        <w:tc>
          <w:tcPr>
            <w:tcW w:w="675" w:type="dxa"/>
          </w:tcPr>
          <w:p w14:paraId="3F4E8791" w14:textId="77777777" w:rsidR="00F30D86" w:rsidRDefault="0000000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402" w:type="dxa"/>
          </w:tcPr>
          <w:p w14:paraId="42B3A822" w14:textId="77777777" w:rsidR="00F30D86" w:rsidRDefault="0000000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SOFTMAX-функция</w:t>
            </w:r>
          </w:p>
        </w:tc>
        <w:tc>
          <w:tcPr>
            <w:tcW w:w="709" w:type="dxa"/>
          </w:tcPr>
          <w:p w14:paraId="0145EDC2" w14:textId="77777777" w:rsidR="00F30D86" w:rsidRDefault="0000000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785" w:type="dxa"/>
          </w:tcPr>
          <w:p w14:paraId="72BED0F0" w14:textId="77777777" w:rsidR="00F30D86" w:rsidRDefault="0000000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46"/>
                <w:szCs w:val="46"/>
                <w:vertAlign w:val="subscript"/>
              </w:rPr>
              <w:object w:dxaOrig="2066" w:dyaOrig="676" w14:anchorId="49FACA2A">
                <v:shape id="_x0000_i1026" type="#_x0000_t75" style="width:103pt;height:33.5pt" o:ole="">
                  <v:imagedata r:id="rId10" o:title=""/>
                </v:shape>
                <o:OLEObject Type="Embed" ProgID="Equation.3" ShapeID="_x0000_i1026" DrawAspect="Content" ObjectID="_1804969157" r:id="rId11"/>
              </w:object>
            </w:r>
          </w:p>
        </w:tc>
      </w:tr>
      <w:tr w:rsidR="00F30D86" w14:paraId="559DF741" w14:textId="77777777">
        <w:tc>
          <w:tcPr>
            <w:tcW w:w="675" w:type="dxa"/>
          </w:tcPr>
          <w:p w14:paraId="66E87083" w14:textId="77777777" w:rsidR="00F30D86" w:rsidRDefault="0000000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402" w:type="dxa"/>
          </w:tcPr>
          <w:p w14:paraId="7E312C66" w14:textId="77777777" w:rsidR="00F30D86" w:rsidRDefault="0000000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Гауссова кривая</w:t>
            </w:r>
          </w:p>
        </w:tc>
        <w:tc>
          <w:tcPr>
            <w:tcW w:w="709" w:type="dxa"/>
          </w:tcPr>
          <w:p w14:paraId="3F814AF4" w14:textId="77777777" w:rsidR="00F30D86" w:rsidRDefault="0000000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785" w:type="dxa"/>
          </w:tcPr>
          <w:p w14:paraId="5E253CE5" w14:textId="77777777" w:rsidR="00F30D86" w:rsidRDefault="0000000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b/>
                <w:sz w:val="46"/>
                <w:szCs w:val="46"/>
                <w:vertAlign w:val="subscript"/>
              </w:rPr>
              <w:object w:dxaOrig="2041" w:dyaOrig="1114" w14:anchorId="352A8214">
                <v:shape id="_x0000_i1027" type="#_x0000_t75" style="width:102.15pt;height:56.1pt" o:ole="">
                  <v:imagedata r:id="rId12" o:title=""/>
                </v:shape>
                <o:OLEObject Type="Embed" ProgID="Equation.3" ShapeID="_x0000_i1027" DrawAspect="Content" ObjectID="_1804969158" r:id="rId13"/>
              </w:object>
            </w:r>
          </w:p>
        </w:tc>
      </w:tr>
    </w:tbl>
    <w:p w14:paraId="28235F31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ответ: </w:t>
      </w:r>
    </w:p>
    <w:p w14:paraId="7007A7D3" w14:textId="77777777" w:rsidR="00F30D86" w:rsidRDefault="00F30D86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f8"/>
        <w:tblW w:w="580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33"/>
        <w:gridCol w:w="1929"/>
        <w:gridCol w:w="1944"/>
      </w:tblGrid>
      <w:tr w:rsidR="00F30D86" w14:paraId="77A63240" w14:textId="77777777">
        <w:trPr>
          <w:jc w:val="center"/>
        </w:trPr>
        <w:tc>
          <w:tcPr>
            <w:tcW w:w="1933" w:type="dxa"/>
          </w:tcPr>
          <w:p w14:paraId="70BE3F5D" w14:textId="77777777" w:rsidR="00F30D86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29" w:type="dxa"/>
          </w:tcPr>
          <w:p w14:paraId="4D91BA69" w14:textId="77777777" w:rsidR="00F30D86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44" w:type="dxa"/>
          </w:tcPr>
          <w:p w14:paraId="6AA93013" w14:textId="77777777" w:rsidR="00F30D86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F30D86" w14:paraId="7805AD16" w14:textId="77777777">
        <w:trPr>
          <w:jc w:val="center"/>
        </w:trPr>
        <w:tc>
          <w:tcPr>
            <w:tcW w:w="1933" w:type="dxa"/>
          </w:tcPr>
          <w:p w14:paraId="3DE2A9ED" w14:textId="77777777" w:rsidR="00F30D86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929" w:type="dxa"/>
          </w:tcPr>
          <w:p w14:paraId="3B9DB97F" w14:textId="77777777" w:rsidR="00F30D86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944" w:type="dxa"/>
          </w:tcPr>
          <w:p w14:paraId="2CE21328" w14:textId="77777777" w:rsidR="00F30D86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0CCE10BE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 ПК-1.1, ПК-2.3.</w:t>
      </w:r>
    </w:p>
    <w:p w14:paraId="5865044A" w14:textId="77777777" w:rsidR="00F30D86" w:rsidRDefault="00F30D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6627EB9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Установите соответствие формул основных логических операций их названиям:</w:t>
      </w:r>
    </w:p>
    <w:tbl>
      <w:tblPr>
        <w:tblStyle w:val="af9"/>
        <w:tblW w:w="9571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675"/>
        <w:gridCol w:w="2268"/>
        <w:gridCol w:w="709"/>
        <w:gridCol w:w="5919"/>
      </w:tblGrid>
      <w:tr w:rsidR="00F30D86" w14:paraId="09C5C0F6" w14:textId="77777777">
        <w:tc>
          <w:tcPr>
            <w:tcW w:w="675" w:type="dxa"/>
          </w:tcPr>
          <w:p w14:paraId="7BA45200" w14:textId="77777777" w:rsidR="00F30D86" w:rsidRDefault="0000000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268" w:type="dxa"/>
          </w:tcPr>
          <w:p w14:paraId="69EABF30" w14:textId="77777777" w:rsidR="00F30D86" w:rsidRDefault="0000000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нечеткое "И"</w:t>
            </w:r>
          </w:p>
        </w:tc>
        <w:tc>
          <w:tcPr>
            <w:tcW w:w="709" w:type="dxa"/>
          </w:tcPr>
          <w:p w14:paraId="6DB57192" w14:textId="77777777" w:rsidR="00F30D86" w:rsidRDefault="0000000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919" w:type="dxa"/>
          </w:tcPr>
          <w:p w14:paraId="64D2E5C6" w14:textId="77777777" w:rsidR="00F30D86" w:rsidRDefault="0000000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MF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AB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(x)=max(MF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A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(x), MF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B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(x))</w:t>
            </w:r>
          </w:p>
        </w:tc>
      </w:tr>
      <w:tr w:rsidR="00F30D86" w14:paraId="544AD8F5" w14:textId="77777777">
        <w:tc>
          <w:tcPr>
            <w:tcW w:w="675" w:type="dxa"/>
          </w:tcPr>
          <w:p w14:paraId="028863A7" w14:textId="77777777" w:rsidR="00F30D86" w:rsidRDefault="0000000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268" w:type="dxa"/>
          </w:tcPr>
          <w:p w14:paraId="4563BFAE" w14:textId="77777777" w:rsidR="00F30D86" w:rsidRDefault="0000000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нечеткое "ИЛИ"</w:t>
            </w:r>
          </w:p>
        </w:tc>
        <w:tc>
          <w:tcPr>
            <w:tcW w:w="709" w:type="dxa"/>
          </w:tcPr>
          <w:p w14:paraId="1EBD5107" w14:textId="77777777" w:rsidR="00F30D86" w:rsidRDefault="0000000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919" w:type="dxa"/>
          </w:tcPr>
          <w:p w14:paraId="5FDA49B7" w14:textId="77777777" w:rsidR="00F30D86" w:rsidRDefault="00000000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MF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AB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(x)=min(MF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A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(x), MF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bscript"/>
              </w:rPr>
              <w:t>B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(x))</w:t>
            </w:r>
          </w:p>
        </w:tc>
      </w:tr>
    </w:tbl>
    <w:p w14:paraId="567202EC" w14:textId="77777777" w:rsidR="00F30D86" w:rsidRDefault="00F30D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EE7025B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Правильный ответ  </w:t>
      </w:r>
    </w:p>
    <w:tbl>
      <w:tblPr>
        <w:tblStyle w:val="afa"/>
        <w:tblW w:w="9571" w:type="dxa"/>
        <w:tblInd w:w="-2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84"/>
        <w:gridCol w:w="4787"/>
      </w:tblGrid>
      <w:tr w:rsidR="00F30D86" w14:paraId="505FB8A2" w14:textId="77777777">
        <w:tc>
          <w:tcPr>
            <w:tcW w:w="4784" w:type="dxa"/>
          </w:tcPr>
          <w:p w14:paraId="2F52491B" w14:textId="77777777" w:rsidR="00F30D86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87" w:type="dxa"/>
          </w:tcPr>
          <w:p w14:paraId="02CB67F4" w14:textId="77777777" w:rsidR="00F30D86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F30D86" w14:paraId="0CE3593D" w14:textId="77777777">
        <w:tc>
          <w:tcPr>
            <w:tcW w:w="4784" w:type="dxa"/>
          </w:tcPr>
          <w:p w14:paraId="033AF327" w14:textId="77777777" w:rsidR="00F30D86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4787" w:type="dxa"/>
          </w:tcPr>
          <w:p w14:paraId="078ED08D" w14:textId="77777777" w:rsidR="00F30D86" w:rsidRDefault="00000000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08E3437C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 ПК-2.3.</w:t>
      </w:r>
    </w:p>
    <w:p w14:paraId="11A09776" w14:textId="77777777" w:rsidR="00F30D86" w:rsidRDefault="00F30D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58DF4B45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0957769D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14:paraId="7B6E2D6A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4CD1272E" w14:textId="77777777" w:rsidR="00F30D86" w:rsidRDefault="00F30D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D8EA4D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Запишите в правильном порядке элементы нечёткой переменной: </w:t>
      </w:r>
    </w:p>
    <w:p w14:paraId="32A1569A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А) Наименование или название переменной, </w:t>
      </w:r>
    </w:p>
    <w:p w14:paraId="7284287C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Нечёткое множество, описывающее возможные значения переменной.</w:t>
      </w:r>
    </w:p>
    <w:p w14:paraId="53121562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В)  Область определения (универсум)</w:t>
      </w:r>
    </w:p>
    <w:p w14:paraId="77CB1FA6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Правильные ответы А, В, Б.</w:t>
      </w:r>
    </w:p>
    <w:p w14:paraId="468A1558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 ПК-2.2,  ПК-2.3.</w:t>
      </w:r>
    </w:p>
    <w:p w14:paraId="3A61BC7E" w14:textId="77777777" w:rsidR="00F30D86" w:rsidRDefault="00F30D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288FA59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Расположите этапы нечеткого вывода согласно алгоритму Мамдани в правильной последовательности:</w:t>
      </w:r>
    </w:p>
    <w:p w14:paraId="6BF91A98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Агрегирование подусловий в нечетких правилах;</w:t>
      </w:r>
    </w:p>
    <w:p w14:paraId="4E7E397F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Дефаззификация выходных переменных.</w:t>
      </w:r>
    </w:p>
    <w:p w14:paraId="5B7095C7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Формирование базы правил систем нечеткого вывода;</w:t>
      </w:r>
    </w:p>
    <w:p w14:paraId="092EC891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Аккумуляция заключений нечетких правил;</w:t>
      </w:r>
    </w:p>
    <w:p w14:paraId="62D10AE9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Активизация подзаключений в нечетких правилах;</w:t>
      </w:r>
    </w:p>
    <w:p w14:paraId="089C7B3E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Е) Фаззификация переменных;</w:t>
      </w:r>
    </w:p>
    <w:p w14:paraId="7630B0E4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Правильные ответы:  В, Е, А, Д, Г, Б.</w:t>
      </w:r>
    </w:p>
    <w:p w14:paraId="44FF23F2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 ПК-1.1, ПК-2.2,  ПК-2.3.</w:t>
      </w:r>
    </w:p>
    <w:p w14:paraId="0B12E457" w14:textId="77777777" w:rsidR="00F30D86" w:rsidRDefault="00F30D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ECEA6E2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Расположите в правильной последовательности этапы обучения искусственной многослойной нейронной сети прямого распространения сигнала и обратного распространения ошибки:</w:t>
      </w:r>
    </w:p>
    <w:p w14:paraId="08E51EAC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 Разделение обучающей выборки на две части: train data (для обучения) и validation data (для оценки качества обучения).</w:t>
      </w:r>
    </w:p>
    <w:p w14:paraId="58D6559E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Прямое распространение (forward pass).</w:t>
      </w:r>
    </w:p>
    <w:p w14:paraId="319F83E3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В) Обновление параметров сети. </w:t>
      </w:r>
    </w:p>
    <w:p w14:paraId="4F936E1C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Обратное распространение (backward pass).</w:t>
      </w:r>
    </w:p>
    <w:p w14:paraId="65F40F6C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Правильные ответы:  А, Б, Г, В.</w:t>
      </w:r>
    </w:p>
    <w:p w14:paraId="5F00879C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 ПК-1.1, ПК-2.2,  ПК-2.3.</w:t>
      </w:r>
    </w:p>
    <w:p w14:paraId="325F62A9" w14:textId="77777777" w:rsidR="00F30D86" w:rsidRDefault="00F30D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058B1F5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Расположите в правильной последовательности вычисление закрепленной вероятности при обучении машины Больцмана:</w:t>
      </w:r>
    </w:p>
    <w:p w14:paraId="35AFBF33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А) Придать входным и выходным нейронам значения обучающего вектора; </w:t>
      </w:r>
    </w:p>
    <w:p w14:paraId="3246CE09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Б) Предоставить сети возможность искать равновесие; </w:t>
      </w:r>
    </w:p>
    <w:p w14:paraId="615B062F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В) Запомнить выходные значения (состояния) для всех нейронов; </w:t>
      </w:r>
    </w:p>
    <w:p w14:paraId="7C092DE2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Г) Повторить шаги от а до в  для всех обучающих векторов; </w:t>
      </w:r>
    </w:p>
    <w:p w14:paraId="07323E20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Д) Вычислить вероятность </w:t>
      </w:r>
      <w:r>
        <w:rPr>
          <w:rFonts w:ascii="Times New Roman" w:eastAsia="Times New Roman" w:hAnsi="Times New Roman" w:cs="Times New Roman"/>
          <w:sz w:val="28"/>
          <w:szCs w:val="28"/>
        </w:rPr>
        <w:object w:dxaOrig="326" w:dyaOrig="401" w14:anchorId="3ACD046B">
          <v:shape id="_x0000_i1028" type="#_x0000_t75" style="width:15.9pt;height:20.1pt" o:ole="">
            <v:imagedata r:id="rId14" o:title=""/>
          </v:shape>
          <o:OLEObject Type="Embed" ProgID="Equation.3" ShapeID="_x0000_i1028" DrawAspect="Content" ObjectID="_1804969159" r:id="rId15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, то есть по всему множеству обучающих векторов вычислить вероятность того, что состояния обоих нейронов равны единице.</w:t>
      </w:r>
    </w:p>
    <w:p w14:paraId="2D861164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Правильные ответы: А, Б, В, Г, Д.</w:t>
      </w:r>
    </w:p>
    <w:p w14:paraId="0B55F2E9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 ПК-2.2,  ПК-2.3.</w:t>
      </w:r>
    </w:p>
    <w:p w14:paraId="7B54965A" w14:textId="77777777" w:rsidR="00F30D86" w:rsidRDefault="00F30D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719065C" w14:textId="77777777" w:rsidR="00F30D86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открытого типа</w:t>
      </w:r>
    </w:p>
    <w:p w14:paraId="1615E771" w14:textId="77777777" w:rsidR="00F30D86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615CA2CE" w14:textId="77777777" w:rsidR="00F30D86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39DEA0FD" w14:textId="77777777" w:rsidR="00F30D86" w:rsidRDefault="00F30D86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CD2CFD2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1. Искусственная нейронная сеть, обладающая хотя бы одной обратной связью называется_________.</w:t>
      </w:r>
    </w:p>
    <w:p w14:paraId="2E7B70D3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рекуррентной.</w:t>
      </w:r>
    </w:p>
    <w:p w14:paraId="50A417B5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 ПК-2.2,  ПК-2.3.</w:t>
      </w:r>
    </w:p>
    <w:p w14:paraId="422E586A" w14:textId="77777777" w:rsidR="00F30D86" w:rsidRDefault="00F30D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702B64C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Логика принятия решений, представляющая собой надмножество Булевой логики, расширенная с целью обработки концепции частичной правды называется____________.</w:t>
      </w:r>
    </w:p>
    <w:p w14:paraId="0E1848A5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нечеткой</w:t>
      </w:r>
    </w:p>
    <w:p w14:paraId="54A79CE9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 ПК-2.2,  ПК-2.3.</w:t>
      </w:r>
    </w:p>
    <w:p w14:paraId="3D3B6E9C" w14:textId="77777777" w:rsidR="00F30D86" w:rsidRDefault="00F30D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C0F39F4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Нечеткая переменная находится на более ________ уровне, чем лингвистическая переменная.</w:t>
      </w:r>
    </w:p>
    <w:p w14:paraId="5F2F12F7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низком.</w:t>
      </w:r>
    </w:p>
    <w:p w14:paraId="2BF778F4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 ПК-2.2,  ПК-2.3.</w:t>
      </w:r>
    </w:p>
    <w:p w14:paraId="4FE7FFB5" w14:textId="77777777" w:rsidR="00F30D86" w:rsidRDefault="00F30D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2499F25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Основой для проведения операции нечеткого логического вывода является ________________.</w:t>
      </w:r>
    </w:p>
    <w:p w14:paraId="2D6B007F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база правил.</w:t>
      </w:r>
    </w:p>
    <w:p w14:paraId="7CFEC87F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 ПК-2.2,  ПК-2.3.</w:t>
      </w:r>
    </w:p>
    <w:p w14:paraId="555EB176" w14:textId="77777777" w:rsidR="00F30D86" w:rsidRDefault="00F30D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CCAE97D" w14:textId="77777777" w:rsidR="00F30D86" w:rsidRDefault="00000000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открытого типа с кратким свободным ответом</w:t>
      </w:r>
    </w:p>
    <w:p w14:paraId="7F6C3048" w14:textId="77777777" w:rsidR="00F30D86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14:paraId="74852C1F" w14:textId="77777777" w:rsidR="00F30D86" w:rsidRDefault="00F30D86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33FA85BE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Метод вычисления коэффициентов пропорционально-интегрально-дифференциального регулятора, характеризующийся использованием коэффициента усиления и постоянной времени объекта управления ____________________.</w:t>
      </w:r>
    </w:p>
    <w:p w14:paraId="2CE993D4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метод незатухающих колебаний/метод Циглера-Николса.</w:t>
      </w:r>
    </w:p>
    <w:p w14:paraId="17D902A3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 ПК-2.2,  ПК-2.3.</w:t>
      </w:r>
    </w:p>
    <w:p w14:paraId="7B46D9CA" w14:textId="77777777" w:rsidR="00F30D86" w:rsidRDefault="00F30D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81E0B86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Нейронная сеть, в которой каждый нейрон нижнего слоя связан с каждым нейроном верхнего слоя называется_________.</w:t>
      </w:r>
    </w:p>
    <w:p w14:paraId="63ACF84E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полносвязная/полносвязной.</w:t>
      </w:r>
    </w:p>
    <w:p w14:paraId="7DBEC65D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 ПК-2.2,  ПК-2.3.</w:t>
      </w:r>
    </w:p>
    <w:p w14:paraId="1ACCCB8F" w14:textId="77777777" w:rsidR="00F30D86" w:rsidRDefault="00F30D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DA9E479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Процесс приведения к четкости выходных параметров в методе нечеткого вывода называется__________.</w:t>
      </w:r>
    </w:p>
    <w:p w14:paraId="39AEC049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Правильный ответ: дефаззификация/дефаззификацией.</w:t>
      </w:r>
    </w:p>
    <w:p w14:paraId="0013918E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 ПК-2.2,  ПК-2.3.</w:t>
      </w:r>
    </w:p>
    <w:p w14:paraId="09C3B0AF" w14:textId="77777777" w:rsidR="00F30D86" w:rsidRDefault="00F30D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</w:rPr>
      </w:pPr>
    </w:p>
    <w:p w14:paraId="335DD09D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Процесс преобразования входных переменных в соответствующие им функции принадлежности в методе нечеткого вывода Мамдани называется______.</w:t>
      </w:r>
    </w:p>
    <w:p w14:paraId="3118F085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Правильный ответ: фаззификацией/фаззификация.</w:t>
      </w:r>
    </w:p>
    <w:p w14:paraId="24CFEBA5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 ПК-2.2,  ПК-2.3.</w:t>
      </w:r>
    </w:p>
    <w:p w14:paraId="578FDDCD" w14:textId="77777777" w:rsidR="00F30D86" w:rsidRDefault="00F30D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53CD88A" w14:textId="77777777" w:rsidR="00F30D86" w:rsidRDefault="00000000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Задания открытого типа с развернутым ответом</w:t>
      </w:r>
    </w:p>
    <w:p w14:paraId="4A4C0285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В задаче о стабилизации перевернутого маятника, решаемой с помощью алгоритма нечеткой логики, основанного на алгоритме нечеткого вывода Мамдани предусматривается, что угол </w:t>
      </w:r>
      <w:r>
        <w:rPr>
          <w:rFonts w:ascii="Times New Roman" w:eastAsia="Times New Roman" w:hAnsi="Times New Roman" w:cs="Times New Roman"/>
          <w:sz w:val="28"/>
          <w:szCs w:val="28"/>
        </w:rPr>
        <w:object w:dxaOrig="225" w:dyaOrig="250" w14:anchorId="662F5DD4">
          <v:shape id="_x0000_i1029" type="#_x0000_t75" style="width:10.9pt;height:12.55pt" o:ole="">
            <v:imagedata r:id="rId16" o:title=""/>
          </v:shape>
          <o:OLEObject Type="Embed" ProgID="Equation.3" ShapeID="_x0000_i1029" DrawAspect="Content" ObjectID="_1804969160" r:id="rId17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отклонения маятника принадлежит нечеткой области </w:t>
      </w:r>
      <w:r>
        <w:rPr>
          <w:rFonts w:ascii="Times New Roman" w:eastAsia="Times New Roman" w:hAnsi="Times New Roman" w:cs="Times New Roman"/>
          <w:sz w:val="28"/>
          <w:szCs w:val="28"/>
        </w:rPr>
        <w:object w:dxaOrig="676" w:dyaOrig="376" w14:anchorId="422F6981">
          <v:shape id="_x0000_i1030" type="#_x0000_t75" style="width:33.5pt;height:18.4pt" o:ole="">
            <v:imagedata r:id="rId18" o:title=""/>
          </v:shape>
          <o:OLEObject Type="Embed" ProgID="Equation.3" ShapeID="_x0000_i1030" DrawAspect="Content" ObjectID="_1804969161" r:id="rId19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 степенью принадлежности </w:t>
      </w:r>
      <w:r>
        <w:rPr>
          <w:rFonts w:ascii="Times New Roman" w:eastAsia="Times New Roman" w:hAnsi="Times New Roman" w:cs="Times New Roman"/>
          <w:sz w:val="28"/>
          <w:szCs w:val="28"/>
        </w:rPr>
        <w:object w:dxaOrig="739" w:dyaOrig="326" w14:anchorId="2FEF4B63">
          <v:shape id="_x0000_i1031" type="#_x0000_t75" style="width:36.85pt;height:15.9pt" o:ole="">
            <v:imagedata r:id="rId20" o:title=""/>
          </v:shape>
          <o:OLEObject Type="Embed" ProgID="Equation.3" ShapeID="_x0000_i1031" DrawAspect="Content" ObjectID="_1804969162" r:id="rId21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нечеткой области </w:t>
      </w:r>
      <w:r>
        <w:rPr>
          <w:rFonts w:ascii="Times New Roman" w:eastAsia="Times New Roman" w:hAnsi="Times New Roman" w:cs="Times New Roman"/>
          <w:sz w:val="28"/>
          <w:szCs w:val="28"/>
        </w:rPr>
        <w:object w:dxaOrig="501" w:dyaOrig="376" w14:anchorId="0A2BE06C">
          <v:shape id="_x0000_i1032" type="#_x0000_t75" style="width:25.1pt;height:18.4pt" o:ole="">
            <v:imagedata r:id="rId22" o:title=""/>
          </v:shape>
          <o:OLEObject Type="Embed" ProgID="Equation.3" ShapeID="_x0000_i1032" DrawAspect="Content" ObjectID="_1804969163" r:id="rId23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 степенью принадлежности </w:t>
      </w:r>
      <w:r>
        <w:rPr>
          <w:rFonts w:ascii="Times New Roman" w:eastAsia="Times New Roman" w:hAnsi="Times New Roman" w:cs="Times New Roman"/>
          <w:sz w:val="28"/>
          <w:szCs w:val="28"/>
        </w:rPr>
        <w:object w:dxaOrig="764" w:dyaOrig="326" w14:anchorId="504D3F56">
          <v:shape id="_x0000_i1033" type="#_x0000_t75" style="width:38.5pt;height:15.9pt" o:ole="">
            <v:imagedata r:id="rId24" o:title=""/>
          </v:shape>
          <o:OLEObject Type="Embed" ProgID="Equation.3" ShapeID="_x0000_i1033" DrawAspect="Content" ObjectID="_1804969164" r:id="rId25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10980BB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Угловая скорость </w:t>
      </w:r>
      <w:r>
        <w:rPr>
          <w:rFonts w:ascii="Times New Roman" w:eastAsia="Times New Roman" w:hAnsi="Times New Roman" w:cs="Times New Roman"/>
          <w:sz w:val="28"/>
          <w:szCs w:val="28"/>
        </w:rPr>
        <w:object w:dxaOrig="250" w:dyaOrig="225" w14:anchorId="3E83B79C">
          <v:shape id="_x0000_i1034" type="#_x0000_t75" style="width:12.55pt;height:10.9pt" o:ole="">
            <v:imagedata r:id="rId26" o:title=""/>
          </v:shape>
          <o:OLEObject Type="Embed" ProgID="Equation.3" ShapeID="_x0000_i1034" DrawAspect="Content" ObjectID="_1804969165" r:id="rId27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наклона маятника принадлежит нечеткой области </w:t>
      </w:r>
      <w:r>
        <w:rPr>
          <w:rFonts w:ascii="Times New Roman" w:eastAsia="Times New Roman" w:hAnsi="Times New Roman" w:cs="Times New Roman"/>
          <w:sz w:val="28"/>
          <w:szCs w:val="28"/>
        </w:rPr>
        <w:object w:dxaOrig="676" w:dyaOrig="376" w14:anchorId="5E27AEB1">
          <v:shape id="_x0000_i1035" type="#_x0000_t75" style="width:33.5pt;height:18.4pt" o:ole="">
            <v:imagedata r:id="rId28" o:title=""/>
          </v:shape>
          <o:OLEObject Type="Embed" ProgID="Equation.3" ShapeID="_x0000_i1035" DrawAspect="Content" ObjectID="_1804969166" r:id="rId29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 степенью принадлежности </w:t>
      </w:r>
      <w:r>
        <w:rPr>
          <w:rFonts w:ascii="Times New Roman" w:eastAsia="Times New Roman" w:hAnsi="Times New Roman" w:cs="Times New Roman"/>
          <w:sz w:val="28"/>
          <w:szCs w:val="28"/>
        </w:rPr>
        <w:object w:dxaOrig="889" w:dyaOrig="326" w14:anchorId="3365A008">
          <v:shape id="_x0000_i1036" type="#_x0000_t75" style="width:44.35pt;height:15.9pt" o:ole="">
            <v:imagedata r:id="rId30" o:title=""/>
          </v:shape>
          <o:OLEObject Type="Embed" ProgID="Equation.3" ShapeID="_x0000_i1036" DrawAspect="Content" ObjectID="_1804969167" r:id="rId31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нечеткой области </w:t>
      </w:r>
      <w:r>
        <w:rPr>
          <w:rFonts w:ascii="Times New Roman" w:eastAsia="Times New Roman" w:hAnsi="Times New Roman" w:cs="Times New Roman"/>
          <w:sz w:val="28"/>
          <w:szCs w:val="28"/>
        </w:rPr>
        <w:object w:dxaOrig="526" w:dyaOrig="376" w14:anchorId="5CB923AD">
          <v:shape id="_x0000_i1037" type="#_x0000_t75" style="width:25.95pt;height:18.4pt" o:ole="">
            <v:imagedata r:id="rId32" o:title=""/>
          </v:shape>
          <o:OLEObject Type="Embed" ProgID="Equation.3" ShapeID="_x0000_i1037" DrawAspect="Content" ObjectID="_1804969168" r:id="rId33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 степенью принадлежности </w:t>
      </w:r>
      <w:r>
        <w:rPr>
          <w:rFonts w:ascii="Times New Roman" w:eastAsia="Times New Roman" w:hAnsi="Times New Roman" w:cs="Times New Roman"/>
          <w:sz w:val="28"/>
          <w:szCs w:val="28"/>
        </w:rPr>
        <w:object w:dxaOrig="889" w:dyaOrig="326" w14:anchorId="459A9CB5">
          <v:shape id="_x0000_i1038" type="#_x0000_t75" style="width:44.35pt;height:15.9pt" o:ole="">
            <v:imagedata r:id="rId34" o:title=""/>
          </v:shape>
          <o:OLEObject Type="Embed" ProgID="Equation.3" ShapeID="_x0000_i1038" DrawAspect="Content" ObjectID="_1804969169" r:id="rId35"/>
        </w:object>
      </w:r>
      <w:r>
        <w:object w:dxaOrig="1440" w:dyaOrig="1440" w14:anchorId="577AA511">
          <v:shape id="_x0000_s2086" type="#_x0000_t75" style="position:absolute;left:0;text-align:left;margin-left:224.8pt;margin-top:128.6pt;width:19.25pt;height:14.25pt;z-index:251660288;mso-position-horizontal:absolute;mso-position-horizontal-relative:margin;mso-position-vertical:absolute;mso-position-vertical-relative:text">
            <v:imagedata r:id="rId36" o:title=""/>
            <w10:wrap anchorx="margin"/>
          </v:shape>
          <o:OLEObject Type="Embed" ProgID="Equation.3" ShapeID="_x0000_s2086" DrawAspect="Content" ObjectID="_1804969186" r:id="rId37"/>
        </w:object>
      </w:r>
    </w:p>
    <w:p w14:paraId="449C6CA9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Опираясь на таблицу нечетких правил, хараткеризующих линейную скорость </w:t>
      </w:r>
      <w:r>
        <w:rPr>
          <w:rFonts w:ascii="Times New Roman" w:eastAsia="Times New Roman" w:hAnsi="Times New Roman" w:cs="Times New Roman"/>
          <w:sz w:val="28"/>
          <w:szCs w:val="28"/>
        </w:rPr>
        <w:object w:dxaOrig="250" w:dyaOrig="275" w14:anchorId="171B6ACC">
          <v:shape id="_x0000_i1040" type="#_x0000_t75" style="width:12.55pt;height:13.4pt" o:ole="">
            <v:imagedata r:id="rId38" o:title=""/>
          </v:shape>
          <o:OLEObject Type="Embed" ProgID="Equation.3" ShapeID="_x0000_i1040" DrawAspect="Content" ObjectID="_1804969170" r:id="rId39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(таб. 1) привести набор нечетких правил, по которым осуществляется логическая обработка в информации в фаззи-контроллере, соответствующих нечетким входным переменным и обеспечивающих требуемый нечеткий вывод с требуемыми степенями принадлежности.</w:t>
      </w:r>
    </w:p>
    <w:p w14:paraId="40016A5C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Таблица 1 – таблица нечетких правил</w:t>
      </w:r>
    </w:p>
    <w:p w14:paraId="115A1288" w14:textId="77777777" w:rsidR="00F30D86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11DCE3FC" wp14:editId="62230626">
            <wp:extent cx="5819775" cy="3133725"/>
            <wp:effectExtent l="0" t="0" r="0" b="0"/>
            <wp:docPr id="1276443314" name="image3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3.png"/>
                    <pic:cNvPicPr preferRelativeResize="0"/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19775" cy="3133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785AD58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Время выполнения – 20 мин.</w:t>
      </w:r>
    </w:p>
    <w:p w14:paraId="6E57DCD0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3BBEFB38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ЕСЛИ </w:t>
      </w:r>
      <w:r>
        <w:rPr>
          <w:rFonts w:ascii="Times New Roman" w:eastAsia="Times New Roman" w:hAnsi="Times New Roman" w:cs="Times New Roman"/>
          <w:sz w:val="28"/>
          <w:szCs w:val="28"/>
        </w:rPr>
        <w:object w:dxaOrig="1540" w:dyaOrig="376" w14:anchorId="74AFC435">
          <v:shape id="_x0000_i1041" type="#_x0000_t75" style="width:77pt;height:18.4pt" o:ole="">
            <v:imagedata r:id="rId41" o:title=""/>
          </v:shape>
          <o:OLEObject Type="Embed" ProgID="Equation.3" ShapeID="_x0000_i1041" DrawAspect="Content" ObjectID="_1804969171" r:id="rId42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</w:rPr>
        <w:object w:dxaOrig="1715" w:dyaOrig="376" w14:anchorId="16070E62">
          <v:shape id="_x0000_i1042" type="#_x0000_t75" style="width:85.4pt;height:18.4pt" o:ole="">
            <v:imagedata r:id="rId43" o:title=""/>
          </v:shape>
          <o:OLEObject Type="Embed" ProgID="Equation.3" ShapeID="_x0000_i1042" DrawAspect="Content" ObjectID="_1804969172" r:id="rId44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ТО </w:t>
      </w:r>
      <w:r>
        <w:rPr>
          <w:rFonts w:ascii="Times New Roman" w:eastAsia="Times New Roman" w:hAnsi="Times New Roman" w:cs="Times New Roman"/>
          <w:sz w:val="28"/>
          <w:szCs w:val="28"/>
        </w:rPr>
        <w:object w:dxaOrig="1665" w:dyaOrig="376" w14:anchorId="27BF7316">
          <v:shape id="_x0000_i1043" type="#_x0000_t75" style="width:82.9pt;height:18.4pt" o:ole="">
            <v:imagedata r:id="rId45" o:title=""/>
          </v:shape>
          <o:OLEObject Type="Embed" ProgID="Equation.3" ShapeID="_x0000_i1043" DrawAspect="Content" ObjectID="_1804969173" r:id="rId46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28B85D4D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ЕСЛИ </w:t>
      </w:r>
      <w:r>
        <w:rPr>
          <w:rFonts w:ascii="Times New Roman" w:eastAsia="Times New Roman" w:hAnsi="Times New Roman" w:cs="Times New Roman"/>
          <w:sz w:val="28"/>
          <w:szCs w:val="28"/>
        </w:rPr>
        <w:object w:dxaOrig="1540" w:dyaOrig="376" w14:anchorId="76AED048">
          <v:shape id="_x0000_i1044" type="#_x0000_t75" style="width:77pt;height:18.4pt" o:ole="">
            <v:imagedata r:id="rId47" o:title=""/>
          </v:shape>
          <o:OLEObject Type="Embed" ProgID="Equation.3" ShapeID="_x0000_i1044" DrawAspect="Content" ObjectID="_1804969174" r:id="rId48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</w:rPr>
        <w:object w:dxaOrig="1866" w:dyaOrig="376" w14:anchorId="2B794A53">
          <v:shape id="_x0000_i1045" type="#_x0000_t75" style="width:92.95pt;height:18.4pt" o:ole="">
            <v:imagedata r:id="rId49" o:title=""/>
          </v:shape>
          <o:OLEObject Type="Embed" ProgID="Equation.3" ShapeID="_x0000_i1045" DrawAspect="Content" ObjectID="_1804969175" r:id="rId50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ТО </w:t>
      </w:r>
      <w:r>
        <w:rPr>
          <w:rFonts w:ascii="Times New Roman" w:eastAsia="Times New Roman" w:hAnsi="Times New Roman" w:cs="Times New Roman"/>
          <w:sz w:val="28"/>
          <w:szCs w:val="28"/>
        </w:rPr>
        <w:object w:dxaOrig="1841" w:dyaOrig="376" w14:anchorId="672528D8">
          <v:shape id="_x0000_i1046" type="#_x0000_t75" style="width:92.1pt;height:18.4pt" o:ole="">
            <v:imagedata r:id="rId51" o:title=""/>
          </v:shape>
          <o:OLEObject Type="Embed" ProgID="Equation.3" ShapeID="_x0000_i1046" DrawAspect="Content" ObjectID="_1804969176" r:id="rId52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3E0112A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ЕСЛИ </w:t>
      </w:r>
      <w:r>
        <w:rPr>
          <w:rFonts w:ascii="Times New Roman" w:eastAsia="Times New Roman" w:hAnsi="Times New Roman" w:cs="Times New Roman"/>
          <w:sz w:val="28"/>
          <w:szCs w:val="28"/>
        </w:rPr>
        <w:object w:dxaOrig="1715" w:dyaOrig="376" w14:anchorId="179CC661">
          <v:shape id="_x0000_i1047" type="#_x0000_t75" style="width:85.4pt;height:18.4pt" o:ole="">
            <v:imagedata r:id="rId53" o:title=""/>
          </v:shape>
          <o:OLEObject Type="Embed" ProgID="Equation.3" ShapeID="_x0000_i1047" DrawAspect="Content" ObjectID="_1804969177" r:id="rId54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</w:rPr>
        <w:object w:dxaOrig="1715" w:dyaOrig="376" w14:anchorId="74733DE5">
          <v:shape id="_x0000_i1048" type="#_x0000_t75" style="width:85.4pt;height:18.4pt" o:ole="">
            <v:imagedata r:id="rId55" o:title=""/>
          </v:shape>
          <o:OLEObject Type="Embed" ProgID="Equation.3" ShapeID="_x0000_i1048" DrawAspect="Content" ObjectID="_1804969178" r:id="rId56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ТО </w:t>
      </w:r>
      <w:r>
        <w:rPr>
          <w:rFonts w:ascii="Times New Roman" w:eastAsia="Times New Roman" w:hAnsi="Times New Roman" w:cs="Times New Roman"/>
          <w:sz w:val="28"/>
          <w:szCs w:val="28"/>
        </w:rPr>
        <w:object w:dxaOrig="1715" w:dyaOrig="376" w14:anchorId="041A5F0D">
          <v:shape id="_x0000_i1049" type="#_x0000_t75" style="width:85.4pt;height:18.4pt" o:ole="">
            <v:imagedata r:id="rId57" o:title=""/>
          </v:shape>
          <o:OLEObject Type="Embed" ProgID="Equation.3" ShapeID="_x0000_i1049" DrawAspect="Content" ObjectID="_1804969179" r:id="rId58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05FF48F6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ЕСЛИ </w:t>
      </w:r>
      <w:r>
        <w:rPr>
          <w:rFonts w:ascii="Times New Roman" w:eastAsia="Times New Roman" w:hAnsi="Times New Roman" w:cs="Times New Roman"/>
          <w:sz w:val="28"/>
          <w:szCs w:val="28"/>
        </w:rPr>
        <w:object w:dxaOrig="1715" w:dyaOrig="376" w14:anchorId="02BD15B9">
          <v:shape id="_x0000_i1050" type="#_x0000_t75" style="width:85.4pt;height:18.4pt" o:ole="">
            <v:imagedata r:id="rId59" o:title=""/>
          </v:shape>
          <o:OLEObject Type="Embed" ProgID="Equation.3" ShapeID="_x0000_i1050" DrawAspect="Content" ObjectID="_1804969180" r:id="rId60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eastAsia="Times New Roman" w:hAnsi="Times New Roman" w:cs="Times New Roman"/>
          <w:sz w:val="28"/>
          <w:szCs w:val="28"/>
        </w:rPr>
        <w:object w:dxaOrig="1866" w:dyaOrig="376" w14:anchorId="2AF6FCD3">
          <v:shape id="_x0000_i1051" type="#_x0000_t75" style="width:92.95pt;height:18.4pt" o:ole="">
            <v:imagedata r:id="rId61" o:title=""/>
          </v:shape>
          <o:OLEObject Type="Embed" ProgID="Equation.3" ShapeID="_x0000_i1051" DrawAspect="Content" ObjectID="_1804969181" r:id="rId62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ТО </w:t>
      </w:r>
      <w:r>
        <w:rPr>
          <w:rFonts w:ascii="Times New Roman" w:eastAsia="Times New Roman" w:hAnsi="Times New Roman" w:cs="Times New Roman"/>
          <w:sz w:val="28"/>
          <w:szCs w:val="28"/>
        </w:rPr>
        <w:object w:dxaOrig="1540" w:dyaOrig="376" w14:anchorId="604E0158">
          <v:shape id="_x0000_i1052" type="#_x0000_t75" style="width:77pt;height:18.4pt" o:ole="">
            <v:imagedata r:id="rId63" o:title=""/>
          </v:shape>
          <o:OLEObject Type="Embed" ProgID="Equation.3" ShapeID="_x0000_i1052" DrawAspect="Content" ObjectID="_1804969182" r:id="rId64"/>
        </w:objec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D9EAA88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</w:t>
      </w:r>
    </w:p>
    <w:p w14:paraId="3B0100D8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- наличие четырех нечетких правил вывода типа ЕСЛИ,…ТО, по которым осуществляется логическая обработка в информации в фаззи-контроллере, соответствующих нечетким входным переменным и обеспечивающих требуемый нечеткий вывод.</w:t>
      </w:r>
    </w:p>
    <w:p w14:paraId="308A255A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 ПК-1.2, ПК-1.3, ПК-2.1, ПК-2.2, ПК-2.3.</w:t>
      </w:r>
    </w:p>
    <w:p w14:paraId="3EC7C117" w14:textId="77777777" w:rsidR="00F30D86" w:rsidRDefault="00F30D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0476F91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С целью исследования результатов управления стационарным объектом в системе автоматического управления с отрицательной обратной связью, необходимо реализовать компьютерную модель системы управления с использованием многослойной искусственной нейронной сети прямого распространения сигнала и обратного распространения ошибки</w:t>
      </w:r>
    </w:p>
    <w:p w14:paraId="1F8FC9D8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Время выполнения – 40 мин.</w:t>
      </w:r>
    </w:p>
    <w:p w14:paraId="6A3F37D6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164DFAD1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Процесс решения задачи компьютерного моделирования регулятора в виде многослойной искусственной нейронной сети прямого распространения сигнала и обратного распространения ошибки включает в себя последовательность таких этапов:</w:t>
      </w:r>
    </w:p>
    <w:p w14:paraId="489BD0E2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Подготовка обучающей выборки.</w:t>
      </w:r>
    </w:p>
    <w:p w14:paraId="1CA94758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Выбор типа нейронной сети и определение количества слоёв и нейронов в каждом слое.</w:t>
      </w:r>
    </w:p>
    <w:p w14:paraId="2522BB42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 Обучение нейронной сети с использованием алгоритма обратного распространения ошибки.</w:t>
      </w:r>
    </w:p>
    <w:p w14:paraId="4076A6F9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4) Тестирование обученной нейронной сети на новых данных для проверки её работоспособности и точности.</w:t>
      </w:r>
    </w:p>
    <w:p w14:paraId="22F069B0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5) Реализация нейронной сети в системе автоматического управления.</w:t>
      </w:r>
    </w:p>
    <w:p w14:paraId="7C13467F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</w:t>
      </w:r>
    </w:p>
    <w:p w14:paraId="0A8473DF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наличие минимум трех пунктов ожидаемого результата.</w:t>
      </w:r>
    </w:p>
    <w:p w14:paraId="165DDDB3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 ПК-1.2, ПК-1.3, ПК-2.1, ПК-2.2, ПК-2.3.</w:t>
      </w:r>
    </w:p>
    <w:p w14:paraId="2A0ECB89" w14:textId="77777777" w:rsidR="00F30D86" w:rsidRDefault="00F30D8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4A30064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С целью исследования результатов управления стационарным объектом в системе автоматического управления с отрицательной обратной связью, необходимо реализовать компьютерную модель системы управления с ПИД-регулятором с использованием пакета Simulink системы MATLAB.</w:t>
      </w:r>
    </w:p>
    <w:p w14:paraId="4C52C9F4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Время выполнения – 40 мин.</w:t>
      </w:r>
    </w:p>
    <w:p w14:paraId="1F1A7660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553C0775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Процесс решения задачи компьютерного моделирования ПИД-регулятора в системе автоматического управления стационарным объектом с отрицательной обратной связью включает в себя последовательность таких этапов:</w:t>
      </w:r>
    </w:p>
    <w:p w14:paraId="7AF6F163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Собрать систему управления в MATLAB Simulink с ПИД-регулятором для рассматриваемого объекта управления.</w:t>
      </w:r>
    </w:p>
    <w:p w14:paraId="6E9753A8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Сформулировать требования к желаемому переходному процессу в системе.</w:t>
      </w:r>
    </w:p>
    <w:p w14:paraId="3E713510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3) Определить значения коэффициентов ПИД-регулятора с помощью методики Зиглера–Никольса.</w:t>
      </w:r>
    </w:p>
    <w:p w14:paraId="180D8959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4) Оценить качество управления по полученному переходному процессу.</w:t>
      </w:r>
    </w:p>
    <w:p w14:paraId="5A5AC956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Критерии оценивания:</w:t>
      </w:r>
    </w:p>
    <w:p w14:paraId="67EAD64F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наличие мин последовательного описания этапов моделирования нечеткого регулятора, передающих общий смысл процесса моделирования.</w:t>
      </w:r>
    </w:p>
    <w:p w14:paraId="372C8E62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 ПК-1.2, ПК-1.3, ПК-2.1, ПК-2.2, ПК-2.3.</w:t>
      </w:r>
    </w:p>
    <w:p w14:paraId="435F1ED7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 На рисунке представлена структура искусственной двухслойной нейронной сети типа 2-1.  Активационные функции в первом слое – линейнаяя, во втором слое – линейная. Необходимо определить выход представленной нейронной сети.</w:t>
      </w:r>
    </w:p>
    <w:p w14:paraId="332F04C2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2B9683E2" wp14:editId="484E32B1">
            <wp:extent cx="4929076" cy="2067032"/>
            <wp:effectExtent l="0" t="0" r="0" b="0"/>
            <wp:docPr id="1276443313" name="image3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4.png"/>
                    <pic:cNvPicPr preferRelativeResize="0"/>
                  </pic:nvPicPr>
                  <pic:blipFill>
                    <a:blip r:embed="rId6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929076" cy="206703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DD65A79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Время выполнения – 20 мин.</w:t>
      </w:r>
    </w:p>
    <w:p w14:paraId="13599F30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Ожидаемый результат:</w:t>
      </w:r>
    </w:p>
    <w:p w14:paraId="703CB5FF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Выход первого нейрона первого слоя:</w:t>
      </w:r>
    </w:p>
    <w:p w14:paraId="641EF55D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object w:dxaOrig="2880" w:dyaOrig="451" w14:anchorId="7AFB95FA">
          <v:shape id="_x0000_i1053" type="#_x0000_t75" style="width:2in;height:22.6pt" o:ole="">
            <v:imagedata r:id="rId66" o:title=""/>
          </v:shape>
          <o:OLEObject Type="Embed" ProgID="Equation.3" ShapeID="_x0000_i1053" DrawAspect="Content" ObjectID="_1804969183" r:id="rId67"/>
        </w:object>
      </w:r>
    </w:p>
    <w:p w14:paraId="12B7E933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Выход второго нейрона первого слоя:</w:t>
      </w:r>
    </w:p>
    <w:p w14:paraId="3479F908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object w:dxaOrig="2880" w:dyaOrig="401" w14:anchorId="20B58452">
          <v:shape id="_x0000_i1054" type="#_x0000_t75" style="width:2in;height:20.1pt" o:ole="">
            <v:imagedata r:id="rId68" o:title=""/>
          </v:shape>
          <o:OLEObject Type="Embed" ProgID="Equation.3" ShapeID="_x0000_i1054" DrawAspect="Content" ObjectID="_1804969184" r:id="rId69"/>
        </w:object>
      </w:r>
    </w:p>
    <w:p w14:paraId="465387E4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Выход нейронной сети:</w:t>
      </w:r>
    </w:p>
    <w:p w14:paraId="0D910375" w14:textId="77777777" w:rsidR="00F30D86" w:rsidRDefault="000000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object w:dxaOrig="9053" w:dyaOrig="626" w14:anchorId="6EA1F1DD">
          <v:shape id="_x0000_i1055" type="#_x0000_t75" style="width:452.95pt;height:31pt" o:ole="">
            <v:imagedata r:id="rId70" o:title=""/>
          </v:shape>
          <o:OLEObject Type="Embed" ProgID="Equation.3" ShapeID="_x0000_i1055" DrawAspect="Content" ObjectID="_1804969185" r:id="rId71"/>
        </w:object>
      </w:r>
    </w:p>
    <w:p w14:paraId="6F651B8D" w14:textId="4117D165" w:rsidR="00F30D86" w:rsidRDefault="00000000" w:rsidP="00AD6F7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Компетенции (индикаторы): ПК-1.1, ПК-1.2, ПК-1.3, ПК-2.1, ПК-2.2, ПК-2.3.</w:t>
      </w:r>
      <w:r w:rsidR="00AD6F7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sectPr w:rsidR="00F30D86">
      <w:footerReference w:type="default" r:id="rId72"/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825260" w14:textId="77777777" w:rsidR="00791857" w:rsidRDefault="00791857">
      <w:pPr>
        <w:spacing w:after="0" w:line="240" w:lineRule="auto"/>
      </w:pPr>
      <w:r>
        <w:separator/>
      </w:r>
    </w:p>
  </w:endnote>
  <w:endnote w:type="continuationSeparator" w:id="0">
    <w:p w14:paraId="2BE8EDA6" w14:textId="77777777" w:rsidR="00791857" w:rsidRDefault="00791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DB5FC9" w14:textId="77777777" w:rsidR="00F30D8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  <w:sz w:val="24"/>
        <w:szCs w:val="24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begin"/>
    </w:r>
    <w:r>
      <w:rPr>
        <w:rFonts w:ascii="Times New Roman" w:eastAsia="Times New Roman" w:hAnsi="Times New Roman" w:cs="Times New Roman"/>
        <w:color w:val="000000"/>
        <w:sz w:val="24"/>
        <w:szCs w:val="24"/>
      </w:rPr>
      <w:instrText>PAGE</w:instrTex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separate"/>
    </w:r>
    <w:r w:rsidR="00AD6F76">
      <w:rPr>
        <w:rFonts w:ascii="Times New Roman" w:eastAsia="Times New Roman" w:hAnsi="Times New Roman" w:cs="Times New Roman"/>
        <w:noProof/>
        <w:color w:val="000000"/>
        <w:sz w:val="24"/>
        <w:szCs w:val="24"/>
      </w:rPr>
      <w:t>1</w:t>
    </w:r>
    <w:r>
      <w:rPr>
        <w:rFonts w:ascii="Times New Roman" w:eastAsia="Times New Roman" w:hAnsi="Times New Roman" w:cs="Times New Roman"/>
        <w:color w:val="000000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9F660" w14:textId="77777777" w:rsidR="00791857" w:rsidRDefault="00791857">
      <w:pPr>
        <w:spacing w:after="0" w:line="240" w:lineRule="auto"/>
      </w:pPr>
      <w:r>
        <w:separator/>
      </w:r>
    </w:p>
  </w:footnote>
  <w:footnote w:type="continuationSeparator" w:id="0">
    <w:p w14:paraId="59C2E177" w14:textId="77777777" w:rsidR="00791857" w:rsidRDefault="007918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D86"/>
    <w:rsid w:val="004B1056"/>
    <w:rsid w:val="00791857"/>
    <w:rsid w:val="00AD6F76"/>
    <w:rsid w:val="00F30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7"/>
    <o:shapelayout v:ext="edit">
      <o:idmap v:ext="edit" data="1,2"/>
    </o:shapelayout>
  </w:shapeDefaults>
  <w:decimalSymbol w:val=","/>
  <w:listSeparator w:val=";"/>
  <w14:docId w14:val="19708092"/>
  <w15:docId w15:val="{273C62EC-B1E2-477F-B2DC-901A02A6E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5320"/>
  </w:style>
  <w:style w:type="paragraph" w:styleId="1">
    <w:name w:val="heading 1"/>
    <w:basedOn w:val="a"/>
    <w:next w:val="a"/>
    <w:uiPriority w:val="9"/>
    <w:qFormat/>
    <w:rsid w:val="005C5C6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rsid w:val="005C5C6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rsid w:val="005C5C6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rsid w:val="005C5C6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rsid w:val="005C5C6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rsid w:val="005C5C6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rsid w:val="005C5C6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5C5C6A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4">
    <w:name w:val="Table Grid"/>
    <w:basedOn w:val="a1"/>
    <w:uiPriority w:val="59"/>
    <w:rsid w:val="00401E7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01E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01E73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6C4F69"/>
    <w:pPr>
      <w:ind w:left="720"/>
      <w:contextualSpacing/>
    </w:pPr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0"/>
    <w:rsid w:val="005C5C6A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rsid w:val="005C5C6A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rsid w:val="005C5C6A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rsid w:val="005C5C6A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0"/>
    <w:rsid w:val="005C5C6A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rsid w:val="005C5C6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f">
    <w:name w:val="header"/>
    <w:basedOn w:val="a"/>
    <w:link w:val="af0"/>
    <w:uiPriority w:val="99"/>
    <w:unhideWhenUsed/>
    <w:rsid w:val="00CD5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CD5B95"/>
  </w:style>
  <w:style w:type="paragraph" w:styleId="af1">
    <w:name w:val="footer"/>
    <w:basedOn w:val="a"/>
    <w:link w:val="af2"/>
    <w:uiPriority w:val="99"/>
    <w:unhideWhenUsed/>
    <w:rsid w:val="00CD5B9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CD5B95"/>
  </w:style>
  <w:style w:type="table" w:customStyle="1" w:styleId="af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7.bin"/><Relationship Id="rId47" Type="http://schemas.openxmlformats.org/officeDocument/2006/relationships/image" Target="media/image22.wmf"/><Relationship Id="rId63" Type="http://schemas.openxmlformats.org/officeDocument/2006/relationships/image" Target="media/image30.wmf"/><Relationship Id="rId68" Type="http://schemas.openxmlformats.org/officeDocument/2006/relationships/image" Target="media/image33.wmf"/><Relationship Id="rId2" Type="http://schemas.openxmlformats.org/officeDocument/2006/relationships/styles" Target="styles.xml"/><Relationship Id="rId16" Type="http://schemas.openxmlformats.org/officeDocument/2006/relationships/image" Target="media/image6.wmf"/><Relationship Id="rId29" Type="http://schemas.openxmlformats.org/officeDocument/2006/relationships/oleObject" Target="embeddings/oleObject11.bin"/><Relationship Id="rId11" Type="http://schemas.openxmlformats.org/officeDocument/2006/relationships/oleObject" Target="embeddings/oleObject2.bin"/><Relationship Id="rId24" Type="http://schemas.openxmlformats.org/officeDocument/2006/relationships/image" Target="media/image10.wmf"/><Relationship Id="rId32" Type="http://schemas.openxmlformats.org/officeDocument/2006/relationships/image" Target="media/image14.wmf"/><Relationship Id="rId37" Type="http://schemas.openxmlformats.org/officeDocument/2006/relationships/oleObject" Target="embeddings/oleObject15.bin"/><Relationship Id="rId40" Type="http://schemas.openxmlformats.org/officeDocument/2006/relationships/image" Target="media/image18.png"/><Relationship Id="rId45" Type="http://schemas.openxmlformats.org/officeDocument/2006/relationships/image" Target="media/image21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5.bin"/><Relationship Id="rId66" Type="http://schemas.openxmlformats.org/officeDocument/2006/relationships/image" Target="media/image32.wmf"/><Relationship Id="rId74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image" Target="media/image29.wmf"/><Relationship Id="rId19" Type="http://schemas.openxmlformats.org/officeDocument/2006/relationships/oleObject" Target="embeddings/oleObject6.bin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4.bin"/><Relationship Id="rId43" Type="http://schemas.openxmlformats.org/officeDocument/2006/relationships/image" Target="media/image20.wmf"/><Relationship Id="rId48" Type="http://schemas.openxmlformats.org/officeDocument/2006/relationships/oleObject" Target="embeddings/oleObject20.bin"/><Relationship Id="rId56" Type="http://schemas.openxmlformats.org/officeDocument/2006/relationships/oleObject" Target="embeddings/oleObject24.bin"/><Relationship Id="rId64" Type="http://schemas.openxmlformats.org/officeDocument/2006/relationships/oleObject" Target="embeddings/oleObject28.bin"/><Relationship Id="rId69" Type="http://schemas.openxmlformats.org/officeDocument/2006/relationships/oleObject" Target="embeddings/oleObject30.bin"/><Relationship Id="rId8" Type="http://schemas.openxmlformats.org/officeDocument/2006/relationships/image" Target="media/image2.wmf"/><Relationship Id="rId51" Type="http://schemas.openxmlformats.org/officeDocument/2006/relationships/image" Target="media/image24.wmf"/><Relationship Id="rId72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7.wmf"/><Relationship Id="rId46" Type="http://schemas.openxmlformats.org/officeDocument/2006/relationships/oleObject" Target="embeddings/oleObject19.bin"/><Relationship Id="rId59" Type="http://schemas.openxmlformats.org/officeDocument/2006/relationships/image" Target="media/image28.wmf"/><Relationship Id="rId67" Type="http://schemas.openxmlformats.org/officeDocument/2006/relationships/oleObject" Target="embeddings/oleObject29.bin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54" Type="http://schemas.openxmlformats.org/officeDocument/2006/relationships/oleObject" Target="embeddings/oleObject23.bin"/><Relationship Id="rId62" Type="http://schemas.openxmlformats.org/officeDocument/2006/relationships/oleObject" Target="embeddings/oleObject27.bin"/><Relationship Id="rId70" Type="http://schemas.openxmlformats.org/officeDocument/2006/relationships/image" Target="media/image34.wmf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2.wmf"/><Relationship Id="rId36" Type="http://schemas.openxmlformats.org/officeDocument/2006/relationships/image" Target="media/image16.wmf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10" Type="http://schemas.openxmlformats.org/officeDocument/2006/relationships/image" Target="media/image3.wmf"/><Relationship Id="rId31" Type="http://schemas.openxmlformats.org/officeDocument/2006/relationships/oleObject" Target="embeddings/oleObject12.bin"/><Relationship Id="rId44" Type="http://schemas.openxmlformats.org/officeDocument/2006/relationships/oleObject" Target="embeddings/oleObject18.bin"/><Relationship Id="rId52" Type="http://schemas.openxmlformats.org/officeDocument/2006/relationships/oleObject" Target="embeddings/oleObject22.bin"/><Relationship Id="rId60" Type="http://schemas.openxmlformats.org/officeDocument/2006/relationships/oleObject" Target="embeddings/oleObject26.bin"/><Relationship Id="rId65" Type="http://schemas.openxmlformats.org/officeDocument/2006/relationships/image" Target="media/image31.png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39" Type="http://schemas.openxmlformats.org/officeDocument/2006/relationships/oleObject" Target="embeddings/oleObject16.bin"/><Relationship Id="rId34" Type="http://schemas.openxmlformats.org/officeDocument/2006/relationships/image" Target="media/image15.wmf"/><Relationship Id="rId50" Type="http://schemas.openxmlformats.org/officeDocument/2006/relationships/oleObject" Target="embeddings/oleObject21.bin"/><Relationship Id="rId55" Type="http://schemas.openxmlformats.org/officeDocument/2006/relationships/image" Target="media/image26.wmf"/><Relationship Id="rId7" Type="http://schemas.openxmlformats.org/officeDocument/2006/relationships/image" Target="media/image1.png"/><Relationship Id="rId71" Type="http://schemas.openxmlformats.org/officeDocument/2006/relationships/oleObject" Target="embeddings/oleObject3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zAkNWqQQPHkXTiHfDnP60R/eGw==">CgMxLjA4AHIhMWNhcWNrLW9oN0lQaWJMbDFQR0NYOFlhUnQ0Z3FUZXZz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1669</Words>
  <Characters>9519</Characters>
  <Application>Microsoft Office Word</Application>
  <DocSecurity>0</DocSecurity>
  <Lines>79</Lines>
  <Paragraphs>22</Paragraphs>
  <ScaleCrop>false</ScaleCrop>
  <Company/>
  <LinksUpToDate>false</LinksUpToDate>
  <CharactersWithSpaces>11166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 Кузьменко</cp:lastModifiedBy>
  <cp:revision>2</cp:revision>
  <dcterms:created xsi:type="dcterms:W3CDTF">2025-03-17T10:32:00Z</dcterms:created>
  <dcterms:modified xsi:type="dcterms:W3CDTF">2025-03-31T20:28:00Z</dcterms:modified>
</cp:coreProperties>
</file>